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BE9EB" w14:textId="64F06E36" w:rsidR="001F3D7C" w:rsidRPr="00163457" w:rsidRDefault="001F3D7C" w:rsidP="001F3D7C">
      <w:pPr>
        <w:autoSpaceDE w:val="0"/>
        <w:autoSpaceDN w:val="0"/>
        <w:adjustRightInd w:val="0"/>
        <w:ind w:left="3119"/>
        <w:jc w:val="both"/>
        <w:rPr>
          <w:rFonts w:ascii="Arial" w:eastAsiaTheme="minorHAnsi" w:hAnsi="Arial" w:cs="Arial"/>
          <w:b/>
          <w:sz w:val="28"/>
          <w:szCs w:val="28"/>
          <w:lang w:val="es-ES_tradnl" w:eastAsia="en-US"/>
        </w:rPr>
      </w:pPr>
      <w:bookmarkStart w:id="0" w:name="_Hlk117004283"/>
      <w:bookmarkStart w:id="1" w:name="_Hlk77076144"/>
      <w:r w:rsidRPr="00163457">
        <w:rPr>
          <w:rFonts w:ascii="Arial" w:eastAsiaTheme="minorHAnsi" w:hAnsi="Arial" w:cs="Arial"/>
          <w:b/>
          <w:sz w:val="28"/>
          <w:szCs w:val="28"/>
          <w:lang w:val="es-ES_tradnl" w:eastAsia="en-US"/>
        </w:rPr>
        <w:t xml:space="preserve">DECLARATORIA GENERAL DE INCONSTITUCIONALIDAD </w:t>
      </w:r>
      <w:r w:rsidR="00A576E8">
        <w:rPr>
          <w:rFonts w:ascii="Arial" w:eastAsiaTheme="minorHAnsi" w:hAnsi="Arial" w:cs="Arial"/>
          <w:b/>
          <w:sz w:val="28"/>
          <w:szCs w:val="28"/>
          <w:lang w:val="es-ES_tradnl" w:eastAsia="en-US"/>
        </w:rPr>
        <w:t>13</w:t>
      </w:r>
      <w:r w:rsidRPr="00163457">
        <w:rPr>
          <w:rFonts w:ascii="Arial" w:eastAsiaTheme="minorHAnsi" w:hAnsi="Arial" w:cs="Arial"/>
          <w:b/>
          <w:sz w:val="28"/>
          <w:szCs w:val="28"/>
          <w:lang w:val="es-ES_tradnl" w:eastAsia="en-US"/>
        </w:rPr>
        <w:t>/202</w:t>
      </w:r>
      <w:r w:rsidR="00A576E8">
        <w:rPr>
          <w:rFonts w:ascii="Arial" w:eastAsiaTheme="minorHAnsi" w:hAnsi="Arial" w:cs="Arial"/>
          <w:b/>
          <w:sz w:val="28"/>
          <w:szCs w:val="28"/>
          <w:lang w:val="es-ES_tradnl" w:eastAsia="en-US"/>
        </w:rPr>
        <w:t>5</w:t>
      </w:r>
    </w:p>
    <w:p w14:paraId="38399159" w14:textId="77777777" w:rsidR="001F3D7C" w:rsidRPr="00163457" w:rsidRDefault="001F3D7C" w:rsidP="001F3D7C">
      <w:pPr>
        <w:autoSpaceDE w:val="0"/>
        <w:autoSpaceDN w:val="0"/>
        <w:adjustRightInd w:val="0"/>
        <w:ind w:left="3119"/>
        <w:jc w:val="both"/>
        <w:rPr>
          <w:rFonts w:ascii="Arial" w:eastAsiaTheme="minorHAnsi" w:hAnsi="Arial" w:cs="Arial"/>
          <w:b/>
          <w:sz w:val="28"/>
          <w:szCs w:val="28"/>
          <w:lang w:val="es-ES_tradnl" w:eastAsia="en-US"/>
        </w:rPr>
      </w:pPr>
    </w:p>
    <w:p w14:paraId="1389C6EC" w14:textId="351DEEF2" w:rsidR="001F3D7C" w:rsidRPr="00163457" w:rsidRDefault="001F3D7C" w:rsidP="001F3D7C">
      <w:pPr>
        <w:autoSpaceDE w:val="0"/>
        <w:autoSpaceDN w:val="0"/>
        <w:adjustRightInd w:val="0"/>
        <w:ind w:left="3119"/>
        <w:jc w:val="both"/>
        <w:rPr>
          <w:rFonts w:ascii="Arial" w:eastAsiaTheme="minorHAnsi" w:hAnsi="Arial" w:cs="Arial"/>
          <w:b/>
          <w:sz w:val="28"/>
          <w:szCs w:val="28"/>
          <w:lang w:val="es-ES_tradnl" w:eastAsia="en-US"/>
        </w:rPr>
      </w:pPr>
      <w:r w:rsidRPr="00163457">
        <w:rPr>
          <w:rFonts w:ascii="Arial" w:eastAsiaTheme="minorHAnsi" w:hAnsi="Arial" w:cs="Arial"/>
          <w:b/>
          <w:sz w:val="28"/>
          <w:szCs w:val="28"/>
          <w:lang w:val="es-ES_tradnl" w:eastAsia="en-US"/>
        </w:rPr>
        <w:t xml:space="preserve">SOLICITANTE: </w:t>
      </w:r>
      <w:r w:rsidR="00A576E8">
        <w:rPr>
          <w:rFonts w:ascii="Arial" w:eastAsiaTheme="minorHAnsi" w:hAnsi="Arial" w:cs="Arial"/>
          <w:b/>
          <w:sz w:val="28"/>
          <w:szCs w:val="28"/>
          <w:lang w:val="es-ES_tradnl" w:eastAsia="en-US"/>
        </w:rPr>
        <w:t>SEGUNDA</w:t>
      </w:r>
      <w:r w:rsidRPr="00163457">
        <w:rPr>
          <w:rFonts w:ascii="Arial" w:eastAsiaTheme="minorHAnsi" w:hAnsi="Arial" w:cs="Arial"/>
          <w:b/>
          <w:sz w:val="28"/>
          <w:szCs w:val="28"/>
          <w:lang w:val="es-ES_tradnl" w:eastAsia="en-US"/>
        </w:rPr>
        <w:t xml:space="preserve"> SALA DE LA SUPREMA CORTE DE JUSTICIA DE LA NACIÓN</w:t>
      </w:r>
    </w:p>
    <w:p w14:paraId="27A0F911" w14:textId="77777777" w:rsidR="001F3D7C" w:rsidRPr="00163457" w:rsidRDefault="001F3D7C" w:rsidP="001F3D7C">
      <w:pPr>
        <w:pStyle w:val="corte2ponente"/>
        <w:contextualSpacing/>
        <w:rPr>
          <w:rFonts w:cs="Arial"/>
          <w:sz w:val="28"/>
          <w:szCs w:val="28"/>
          <w:lang w:val="es-ES_tradnl"/>
        </w:rPr>
      </w:pPr>
    </w:p>
    <w:p w14:paraId="657FD6E4" w14:textId="23092905" w:rsidR="001F3D7C" w:rsidRPr="00163457" w:rsidRDefault="00D22AE8" w:rsidP="001F3D7C">
      <w:pPr>
        <w:tabs>
          <w:tab w:val="left" w:pos="7227"/>
        </w:tabs>
        <w:ind w:right="-232"/>
        <w:contextualSpacing/>
        <w:jc w:val="both"/>
        <w:rPr>
          <w:rFonts w:ascii="Arial" w:eastAsia="Calibri" w:hAnsi="Arial" w:cs="Arial"/>
          <w:lang w:val="es-ES_tradnl" w:eastAsia="en-US"/>
        </w:rPr>
      </w:pPr>
      <w:r>
        <w:rPr>
          <w:rFonts w:ascii="Arial" w:eastAsia="Calibri" w:hAnsi="Arial" w:cs="Arial"/>
          <w:lang w:val="es-ES_tradnl" w:eastAsia="en-US"/>
        </w:rPr>
        <w:t>Visto Bueno</w:t>
      </w:r>
    </w:p>
    <w:p w14:paraId="7463E13C" w14:textId="1D843EB8" w:rsidR="001F3D7C" w:rsidRPr="00625A88" w:rsidRDefault="001F3D7C" w:rsidP="001F3D7C">
      <w:pPr>
        <w:tabs>
          <w:tab w:val="left" w:pos="7309"/>
        </w:tabs>
        <w:ind w:right="-232"/>
        <w:contextualSpacing/>
        <w:jc w:val="both"/>
        <w:rPr>
          <w:rFonts w:ascii="Arial" w:eastAsia="Calibri" w:hAnsi="Arial" w:cs="Arial"/>
          <w:lang w:eastAsia="en-US"/>
        </w:rPr>
      </w:pPr>
      <w:r w:rsidRPr="00625A88">
        <w:rPr>
          <w:rFonts w:ascii="Arial" w:eastAsia="Calibri" w:hAnsi="Arial" w:cs="Arial"/>
          <w:lang w:eastAsia="en-US"/>
        </w:rPr>
        <w:t>S</w:t>
      </w:r>
      <w:r w:rsidR="00D22AE8" w:rsidRPr="00625A88">
        <w:rPr>
          <w:rFonts w:ascii="Arial" w:eastAsia="Calibri" w:hAnsi="Arial" w:cs="Arial"/>
          <w:lang w:eastAsia="en-US"/>
        </w:rPr>
        <w:t>ra. ministra</w:t>
      </w:r>
    </w:p>
    <w:p w14:paraId="36C4B707" w14:textId="43631882" w:rsidR="001F3D7C" w:rsidRPr="00625A88" w:rsidRDefault="001F3D7C" w:rsidP="001F3D7C">
      <w:pPr>
        <w:ind w:right="-232"/>
        <w:contextualSpacing/>
        <w:jc w:val="both"/>
        <w:rPr>
          <w:rFonts w:ascii="Arial" w:eastAsia="Calibri" w:hAnsi="Arial" w:cs="Arial"/>
          <w:b/>
          <w:sz w:val="28"/>
          <w:szCs w:val="28"/>
          <w:lang w:eastAsia="en-US"/>
        </w:rPr>
      </w:pPr>
      <w:r w:rsidRPr="00625A88">
        <w:rPr>
          <w:rFonts w:ascii="Arial" w:eastAsia="Calibri" w:hAnsi="Arial" w:cs="Arial"/>
          <w:b/>
          <w:sz w:val="28"/>
          <w:szCs w:val="28"/>
          <w:lang w:eastAsia="en-US"/>
        </w:rPr>
        <w:t>MINISTR</w:t>
      </w:r>
      <w:r w:rsidR="00A576E8" w:rsidRPr="00625A88">
        <w:rPr>
          <w:rFonts w:ascii="Arial" w:eastAsia="Calibri" w:hAnsi="Arial" w:cs="Arial"/>
          <w:b/>
          <w:sz w:val="28"/>
          <w:szCs w:val="28"/>
          <w:lang w:eastAsia="en-US"/>
        </w:rPr>
        <w:t>A</w:t>
      </w:r>
      <w:r w:rsidRPr="00625A88">
        <w:rPr>
          <w:rFonts w:ascii="Arial" w:eastAsia="Calibri" w:hAnsi="Arial" w:cs="Arial"/>
          <w:b/>
          <w:sz w:val="28"/>
          <w:szCs w:val="28"/>
          <w:lang w:eastAsia="en-US"/>
        </w:rPr>
        <w:t xml:space="preserve"> PONENTE: </w:t>
      </w:r>
      <w:r w:rsidR="00A576E8" w:rsidRPr="00625A88">
        <w:rPr>
          <w:rFonts w:ascii="Arial" w:eastAsia="Calibri" w:hAnsi="Arial" w:cs="Arial"/>
          <w:b/>
          <w:sz w:val="28"/>
          <w:szCs w:val="28"/>
          <w:lang w:eastAsia="en-US"/>
        </w:rPr>
        <w:t>MAR</w:t>
      </w:r>
      <w:r w:rsidR="00625A88" w:rsidRPr="00625A88">
        <w:rPr>
          <w:rFonts w:ascii="Arial" w:eastAsia="Calibri" w:hAnsi="Arial" w:cs="Arial"/>
          <w:b/>
          <w:sz w:val="28"/>
          <w:szCs w:val="28"/>
          <w:lang w:eastAsia="en-US"/>
        </w:rPr>
        <w:t>Í</w:t>
      </w:r>
      <w:r w:rsidR="00A576E8" w:rsidRPr="00625A88">
        <w:rPr>
          <w:rFonts w:ascii="Arial" w:eastAsia="Calibri" w:hAnsi="Arial" w:cs="Arial"/>
          <w:b/>
          <w:sz w:val="28"/>
          <w:szCs w:val="28"/>
          <w:lang w:eastAsia="en-US"/>
        </w:rPr>
        <w:t>A ESTELA RÍOS GONZÁLEZ</w:t>
      </w:r>
    </w:p>
    <w:p w14:paraId="33AE67AD" w14:textId="77777777" w:rsidR="001F3D7C" w:rsidRPr="00625A88" w:rsidRDefault="001F3D7C" w:rsidP="001F3D7C">
      <w:pPr>
        <w:pStyle w:val="corte2ponente"/>
        <w:contextualSpacing/>
        <w:rPr>
          <w:rFonts w:eastAsia="Calibri" w:cs="Arial"/>
          <w:sz w:val="28"/>
          <w:szCs w:val="28"/>
          <w:lang w:eastAsia="en-US"/>
        </w:rPr>
      </w:pPr>
    </w:p>
    <w:p w14:paraId="44CC3369" w14:textId="59F33C7F" w:rsidR="001F3D7C" w:rsidRPr="001C648A" w:rsidRDefault="00D22AE8" w:rsidP="001F3D7C">
      <w:pPr>
        <w:ind w:right="-232"/>
        <w:contextualSpacing/>
        <w:jc w:val="both"/>
        <w:rPr>
          <w:rFonts w:ascii="Arial" w:eastAsia="Calibri" w:hAnsi="Arial" w:cs="Arial"/>
          <w:lang w:eastAsia="en-US"/>
        </w:rPr>
      </w:pPr>
      <w:r w:rsidRPr="001C648A">
        <w:rPr>
          <w:rFonts w:ascii="Arial" w:eastAsia="Calibri" w:hAnsi="Arial" w:cs="Arial"/>
          <w:lang w:eastAsia="en-US"/>
        </w:rPr>
        <w:t>Cotejó:</w:t>
      </w:r>
    </w:p>
    <w:p w14:paraId="33C898E0" w14:textId="577EB4B6" w:rsidR="00941FC1" w:rsidRPr="001C648A" w:rsidRDefault="001F3D7C" w:rsidP="009226EB">
      <w:pPr>
        <w:tabs>
          <w:tab w:val="left" w:pos="8025"/>
        </w:tabs>
        <w:ind w:right="-232"/>
        <w:contextualSpacing/>
        <w:jc w:val="both"/>
        <w:rPr>
          <w:rFonts w:ascii="Arial" w:eastAsia="Calibri" w:hAnsi="Arial" w:cs="Arial"/>
          <w:b/>
          <w:sz w:val="28"/>
          <w:szCs w:val="28"/>
          <w:lang w:eastAsia="en-US"/>
        </w:rPr>
      </w:pPr>
      <w:r w:rsidRPr="001C648A">
        <w:rPr>
          <w:rFonts w:ascii="Arial" w:eastAsia="Calibri" w:hAnsi="Arial" w:cs="Arial"/>
          <w:b/>
          <w:sz w:val="28"/>
          <w:szCs w:val="28"/>
          <w:lang w:eastAsia="en-US"/>
        </w:rPr>
        <w:t xml:space="preserve">SECRETARIO: </w:t>
      </w:r>
      <w:r w:rsidR="00A576E8" w:rsidRPr="001C648A">
        <w:rPr>
          <w:rFonts w:ascii="Arial" w:eastAsia="Calibri" w:hAnsi="Arial" w:cs="Arial"/>
          <w:b/>
          <w:sz w:val="28"/>
          <w:szCs w:val="28"/>
          <w:lang w:eastAsia="en-US"/>
        </w:rPr>
        <w:t>EDUARDO MANUEL M</w:t>
      </w:r>
      <w:r w:rsidR="00625A88">
        <w:rPr>
          <w:rFonts w:ascii="Arial" w:eastAsia="Calibri" w:hAnsi="Arial" w:cs="Arial"/>
          <w:b/>
          <w:sz w:val="28"/>
          <w:szCs w:val="28"/>
          <w:lang w:eastAsia="en-US"/>
        </w:rPr>
        <w:t>É</w:t>
      </w:r>
      <w:r w:rsidR="00A576E8" w:rsidRPr="001C648A">
        <w:rPr>
          <w:rFonts w:ascii="Arial" w:eastAsia="Calibri" w:hAnsi="Arial" w:cs="Arial"/>
          <w:b/>
          <w:sz w:val="28"/>
          <w:szCs w:val="28"/>
          <w:lang w:eastAsia="en-US"/>
        </w:rPr>
        <w:t xml:space="preserve">NDEZ </w:t>
      </w:r>
      <w:r w:rsidR="00002618" w:rsidRPr="001C648A">
        <w:rPr>
          <w:rFonts w:ascii="Arial" w:eastAsia="Calibri" w:hAnsi="Arial" w:cs="Arial"/>
          <w:b/>
          <w:sz w:val="28"/>
          <w:szCs w:val="28"/>
          <w:lang w:eastAsia="en-US"/>
        </w:rPr>
        <w:t>SÁNCHEZ</w:t>
      </w:r>
    </w:p>
    <w:p w14:paraId="46E20586" w14:textId="77777777" w:rsidR="00002618" w:rsidRPr="00AB1533" w:rsidRDefault="00002618" w:rsidP="00002618">
      <w:pPr>
        <w:ind w:right="-232"/>
        <w:contextualSpacing/>
        <w:jc w:val="both"/>
        <w:rPr>
          <w:rFonts w:ascii="Arial" w:eastAsia="Calibri" w:hAnsi="Arial" w:cs="Arial"/>
          <w:b/>
          <w:sz w:val="28"/>
          <w:szCs w:val="28"/>
          <w:lang w:eastAsia="en-US"/>
        </w:rPr>
      </w:pPr>
      <w:r w:rsidRPr="00AB1533">
        <w:rPr>
          <w:rFonts w:ascii="Arial" w:eastAsia="Calibri" w:hAnsi="Arial" w:cs="Arial"/>
          <w:b/>
          <w:sz w:val="28"/>
          <w:szCs w:val="28"/>
          <w:lang w:eastAsia="en-US"/>
        </w:rPr>
        <w:t>COLABORÓ: RUTH ELENA LEÓN HERNÁNDEZ</w:t>
      </w:r>
    </w:p>
    <w:p w14:paraId="6E51D3C4" w14:textId="77777777" w:rsidR="00941FC1" w:rsidRPr="001C648A" w:rsidRDefault="00941FC1" w:rsidP="00941FC1">
      <w:pPr>
        <w:ind w:right="-232"/>
        <w:contextualSpacing/>
        <w:jc w:val="both"/>
        <w:rPr>
          <w:rFonts w:ascii="Arial" w:eastAsia="Calibri" w:hAnsi="Arial" w:cs="Arial"/>
          <w:b/>
          <w:sz w:val="28"/>
          <w:szCs w:val="28"/>
          <w:lang w:eastAsia="en-US"/>
        </w:rPr>
      </w:pPr>
    </w:p>
    <w:p w14:paraId="4790C966" w14:textId="7B16E9C2" w:rsidR="00F34391" w:rsidRPr="00941FC1" w:rsidRDefault="00F34391" w:rsidP="00F34391">
      <w:pPr>
        <w:pStyle w:val="corte1datos"/>
        <w:tabs>
          <w:tab w:val="left" w:pos="0"/>
          <w:tab w:val="left" w:pos="3686"/>
        </w:tabs>
        <w:ind w:left="0"/>
        <w:jc w:val="both"/>
        <w:rPr>
          <w:rFonts w:cs="Arial"/>
          <w:bCs/>
          <w:sz w:val="28"/>
          <w:szCs w:val="28"/>
        </w:rPr>
      </w:pPr>
      <w:r w:rsidRPr="00941FC1">
        <w:rPr>
          <w:rFonts w:cs="Arial"/>
          <w:bCs/>
          <w:sz w:val="28"/>
          <w:szCs w:val="28"/>
        </w:rPr>
        <w:t>NORMA RECLAMADA:</w:t>
      </w:r>
      <w:r w:rsidRPr="00941FC1">
        <w:rPr>
          <w:rFonts w:cs="Arial"/>
          <w:sz w:val="28"/>
          <w:szCs w:val="28"/>
        </w:rPr>
        <w:t xml:space="preserve"> </w:t>
      </w:r>
      <w:r w:rsidR="00941FC1" w:rsidRPr="00941FC1">
        <w:rPr>
          <w:rFonts w:cs="Arial"/>
          <w:b w:val="0"/>
          <w:bCs/>
          <w:sz w:val="28"/>
          <w:szCs w:val="28"/>
        </w:rPr>
        <w:t>A</w:t>
      </w:r>
      <w:r w:rsidR="00941FC1" w:rsidRPr="00941FC1">
        <w:rPr>
          <w:rFonts w:cs="Arial"/>
          <w:b w:val="0"/>
          <w:bCs/>
          <w:caps w:val="0"/>
          <w:sz w:val="28"/>
          <w:szCs w:val="28"/>
        </w:rPr>
        <w:t>rtículo 42, fracción II, del Reglamento de Prestaciones Médicas del Instituto Mexicano del Seguro Social</w:t>
      </w:r>
      <w:r w:rsidR="00D92371">
        <w:rPr>
          <w:rFonts w:cs="Arial"/>
          <w:b w:val="0"/>
          <w:bCs/>
          <w:caps w:val="0"/>
          <w:sz w:val="28"/>
          <w:szCs w:val="28"/>
        </w:rPr>
        <w:t>, que indica</w:t>
      </w:r>
      <w:r w:rsidR="00FB4536">
        <w:rPr>
          <w:rFonts w:cs="Arial"/>
          <w:b w:val="0"/>
          <w:bCs/>
          <w:caps w:val="0"/>
          <w:sz w:val="28"/>
          <w:szCs w:val="28"/>
        </w:rPr>
        <w:t xml:space="preserve"> </w:t>
      </w:r>
      <w:r w:rsidR="00FB4536" w:rsidRPr="00F21FBE">
        <w:rPr>
          <w:rFonts w:cs="Arial"/>
          <w:b w:val="0"/>
          <w:bCs/>
          <w:i/>
          <w:iCs/>
          <w:caps w:val="0"/>
          <w:sz w:val="28"/>
          <w:szCs w:val="28"/>
        </w:rPr>
        <w:t>“</w:t>
      </w:r>
      <w:r w:rsidR="00F21FBE">
        <w:rPr>
          <w:rFonts w:cs="Arial"/>
          <w:b w:val="0"/>
          <w:bCs/>
          <w:i/>
          <w:iCs/>
          <w:caps w:val="0"/>
          <w:sz w:val="28"/>
          <w:szCs w:val="28"/>
        </w:rPr>
        <w:t>e</w:t>
      </w:r>
      <w:r w:rsidR="00FB4536" w:rsidRPr="00F21FBE">
        <w:rPr>
          <w:rFonts w:cs="Arial"/>
          <w:b w:val="0"/>
          <w:bCs/>
          <w:i/>
          <w:iCs/>
          <w:caps w:val="0"/>
          <w:sz w:val="28"/>
          <w:szCs w:val="28"/>
        </w:rPr>
        <w:t>l Seguro de Enfermedades y Maternidad y los servicios médicos institucionales no cubren: (…) II. Dotación de anteojos, lentes de contacto, aparatos auditivos e implantes cocleares, prótesis y órtesis externas</w:t>
      </w:r>
      <w:r w:rsidR="00F21FBE" w:rsidRPr="00F21FBE">
        <w:rPr>
          <w:rFonts w:cs="Arial"/>
          <w:b w:val="0"/>
          <w:bCs/>
          <w:i/>
          <w:iCs/>
          <w:caps w:val="0"/>
          <w:sz w:val="28"/>
          <w:szCs w:val="28"/>
        </w:rPr>
        <w:t>”.</w:t>
      </w:r>
    </w:p>
    <w:p w14:paraId="34E6E8B4" w14:textId="6820A618" w:rsidR="001F3D7C" w:rsidRPr="00163457" w:rsidRDefault="001F3D7C" w:rsidP="001F3D7C">
      <w:pPr>
        <w:pStyle w:val="corte1datos"/>
        <w:tabs>
          <w:tab w:val="left" w:pos="0"/>
          <w:tab w:val="left" w:pos="3686"/>
        </w:tabs>
        <w:ind w:left="0"/>
        <w:jc w:val="center"/>
        <w:rPr>
          <w:rFonts w:cs="Arial"/>
          <w:sz w:val="26"/>
          <w:szCs w:val="26"/>
          <w:lang w:val="es-ES_tradnl"/>
        </w:rPr>
      </w:pPr>
      <w:r w:rsidRPr="00163457">
        <w:rPr>
          <w:rFonts w:cs="Arial"/>
          <w:sz w:val="26"/>
          <w:szCs w:val="26"/>
          <w:lang w:val="es-ES_tradnl"/>
        </w:rPr>
        <w:t>ÍNDICE TEMÁTICO</w:t>
      </w:r>
    </w:p>
    <w:p w14:paraId="197A08E0" w14:textId="77777777" w:rsidR="001F3D7C" w:rsidRPr="00163457" w:rsidRDefault="001F3D7C" w:rsidP="001F3D7C">
      <w:pPr>
        <w:pStyle w:val="corte1datos"/>
        <w:tabs>
          <w:tab w:val="left" w:pos="3686"/>
        </w:tabs>
        <w:ind w:left="2410"/>
        <w:jc w:val="both"/>
        <w:rPr>
          <w:rFonts w:cs="Arial"/>
          <w:sz w:val="28"/>
          <w:szCs w:val="28"/>
          <w:lang w:val="es-ES_tradnl"/>
        </w:rPr>
      </w:pPr>
    </w:p>
    <w:tbl>
      <w:tblPr>
        <w:tblStyle w:val="Tablaconcuadrcula"/>
        <w:tblpPr w:leftFromText="141" w:rightFromText="141" w:vertAnchor="text" w:tblpY="1"/>
        <w:tblOverlap w:val="never"/>
        <w:tblW w:w="9156" w:type="dxa"/>
        <w:tblLayout w:type="fixed"/>
        <w:tblLook w:val="04A0" w:firstRow="1" w:lastRow="0" w:firstColumn="1" w:lastColumn="0" w:noHBand="0" w:noVBand="1"/>
      </w:tblPr>
      <w:tblGrid>
        <w:gridCol w:w="846"/>
        <w:gridCol w:w="3402"/>
        <w:gridCol w:w="3827"/>
        <w:gridCol w:w="1081"/>
      </w:tblGrid>
      <w:tr w:rsidR="001F3D7C" w:rsidRPr="00163457" w14:paraId="52A5566B" w14:textId="77777777" w:rsidTr="000458D4">
        <w:trPr>
          <w:trHeight w:val="641"/>
        </w:trPr>
        <w:tc>
          <w:tcPr>
            <w:tcW w:w="846" w:type="dxa"/>
            <w:shd w:val="clear" w:color="auto" w:fill="D9D9D9" w:themeFill="background1" w:themeFillShade="D9"/>
            <w:vAlign w:val="center"/>
          </w:tcPr>
          <w:p w14:paraId="79B337C9" w14:textId="77777777" w:rsidR="001F3D7C" w:rsidRPr="00163457" w:rsidRDefault="001F3D7C" w:rsidP="00247ED4">
            <w:pPr>
              <w:jc w:val="center"/>
              <w:rPr>
                <w:rFonts w:ascii="Arial" w:hAnsi="Arial" w:cs="Arial"/>
                <w:b/>
                <w:bCs/>
                <w:sz w:val="24"/>
                <w:szCs w:val="24"/>
                <w:lang w:val="es-ES_tradnl"/>
              </w:rPr>
            </w:pPr>
          </w:p>
        </w:tc>
        <w:tc>
          <w:tcPr>
            <w:tcW w:w="3402" w:type="dxa"/>
            <w:shd w:val="clear" w:color="auto" w:fill="D9D9D9" w:themeFill="background1" w:themeFillShade="D9"/>
            <w:vAlign w:val="center"/>
          </w:tcPr>
          <w:p w14:paraId="6B7025FC" w14:textId="77777777" w:rsidR="001F3D7C" w:rsidRPr="00163457" w:rsidRDefault="001F3D7C" w:rsidP="00247ED4">
            <w:pPr>
              <w:jc w:val="center"/>
              <w:rPr>
                <w:rFonts w:ascii="Arial" w:hAnsi="Arial" w:cs="Arial"/>
                <w:b/>
                <w:sz w:val="24"/>
                <w:szCs w:val="24"/>
                <w:lang w:val="es-ES_tradnl"/>
              </w:rPr>
            </w:pPr>
            <w:r w:rsidRPr="00163457">
              <w:rPr>
                <w:rFonts w:ascii="Arial" w:hAnsi="Arial" w:cs="Arial"/>
                <w:b/>
                <w:sz w:val="24"/>
                <w:szCs w:val="24"/>
                <w:lang w:val="es-ES_tradnl"/>
              </w:rPr>
              <w:t>Apartado</w:t>
            </w:r>
          </w:p>
        </w:tc>
        <w:tc>
          <w:tcPr>
            <w:tcW w:w="3827" w:type="dxa"/>
            <w:shd w:val="clear" w:color="auto" w:fill="D9D9D9" w:themeFill="background1" w:themeFillShade="D9"/>
            <w:vAlign w:val="center"/>
          </w:tcPr>
          <w:p w14:paraId="486E1A13" w14:textId="77777777" w:rsidR="001F3D7C" w:rsidRPr="00163457" w:rsidRDefault="001F3D7C" w:rsidP="00247ED4">
            <w:pPr>
              <w:jc w:val="center"/>
              <w:rPr>
                <w:rFonts w:ascii="Arial" w:hAnsi="Arial" w:cs="Arial"/>
                <w:b/>
                <w:sz w:val="24"/>
                <w:szCs w:val="24"/>
                <w:lang w:val="es-ES_tradnl"/>
              </w:rPr>
            </w:pPr>
            <w:r w:rsidRPr="00163457">
              <w:rPr>
                <w:rFonts w:ascii="Arial" w:hAnsi="Arial" w:cs="Arial"/>
                <w:b/>
                <w:sz w:val="24"/>
                <w:szCs w:val="24"/>
                <w:lang w:val="es-ES_tradnl"/>
              </w:rPr>
              <w:t>Criterio y decisión</w:t>
            </w:r>
          </w:p>
        </w:tc>
        <w:tc>
          <w:tcPr>
            <w:tcW w:w="1081" w:type="dxa"/>
            <w:shd w:val="clear" w:color="auto" w:fill="D9D9D9" w:themeFill="background1" w:themeFillShade="D9"/>
            <w:vAlign w:val="center"/>
          </w:tcPr>
          <w:p w14:paraId="42EB2989" w14:textId="77777777" w:rsidR="001F3D7C" w:rsidRPr="00163457" w:rsidRDefault="001F3D7C" w:rsidP="00247ED4">
            <w:pPr>
              <w:jc w:val="center"/>
              <w:rPr>
                <w:rFonts w:ascii="Arial" w:hAnsi="Arial" w:cs="Arial"/>
                <w:b/>
                <w:sz w:val="24"/>
                <w:szCs w:val="24"/>
                <w:lang w:val="es-ES_tradnl"/>
              </w:rPr>
            </w:pPr>
            <w:r w:rsidRPr="00163457">
              <w:rPr>
                <w:rFonts w:ascii="Arial" w:hAnsi="Arial" w:cs="Arial"/>
                <w:b/>
                <w:sz w:val="24"/>
                <w:szCs w:val="24"/>
                <w:lang w:val="es-ES_tradnl"/>
              </w:rPr>
              <w:t>Págs.</w:t>
            </w:r>
          </w:p>
        </w:tc>
      </w:tr>
      <w:tr w:rsidR="008E4B5F" w:rsidRPr="00163457" w14:paraId="4E162DF2" w14:textId="77777777" w:rsidTr="00247ED4">
        <w:trPr>
          <w:trHeight w:val="569"/>
        </w:trPr>
        <w:tc>
          <w:tcPr>
            <w:tcW w:w="846" w:type="dxa"/>
            <w:vAlign w:val="center"/>
          </w:tcPr>
          <w:p w14:paraId="7FAD4C98" w14:textId="77777777" w:rsidR="008E4B5F" w:rsidRPr="00163457" w:rsidRDefault="008E4B5F" w:rsidP="008E4B5F">
            <w:pPr>
              <w:jc w:val="center"/>
              <w:rPr>
                <w:rFonts w:ascii="Arial" w:hAnsi="Arial" w:cs="Arial"/>
                <w:b/>
                <w:bCs/>
                <w:sz w:val="24"/>
                <w:szCs w:val="24"/>
                <w:lang w:val="es-ES_tradnl"/>
              </w:rPr>
            </w:pPr>
          </w:p>
        </w:tc>
        <w:tc>
          <w:tcPr>
            <w:tcW w:w="3402" w:type="dxa"/>
            <w:vAlign w:val="center"/>
          </w:tcPr>
          <w:p w14:paraId="366069CA" w14:textId="0216DDA6" w:rsidR="008E4B5F" w:rsidRPr="00163457" w:rsidRDefault="008E4B5F" w:rsidP="008E4B5F">
            <w:pPr>
              <w:rPr>
                <w:rFonts w:ascii="Arial" w:hAnsi="Arial" w:cs="Arial"/>
                <w:b/>
                <w:sz w:val="24"/>
                <w:szCs w:val="24"/>
                <w:lang w:val="es-ES_tradnl"/>
              </w:rPr>
            </w:pPr>
            <w:r>
              <w:rPr>
                <w:rFonts w:ascii="Arial" w:hAnsi="Arial" w:cs="Arial"/>
                <w:b/>
                <w:sz w:val="24"/>
                <w:szCs w:val="24"/>
                <w:lang w:val="es-ES_tradnl"/>
              </w:rPr>
              <w:t>ANTECEDENTES</w:t>
            </w:r>
          </w:p>
        </w:tc>
        <w:tc>
          <w:tcPr>
            <w:tcW w:w="3827" w:type="dxa"/>
            <w:vAlign w:val="center"/>
          </w:tcPr>
          <w:p w14:paraId="2BC74CEA" w14:textId="30177ACF" w:rsidR="008E4B5F" w:rsidRPr="002928D6" w:rsidRDefault="008E4B5F" w:rsidP="008E4B5F">
            <w:pPr>
              <w:jc w:val="both"/>
              <w:rPr>
                <w:rFonts w:ascii="Arial" w:hAnsi="Arial" w:cs="Arial"/>
                <w:sz w:val="24"/>
                <w:szCs w:val="24"/>
                <w:highlight w:val="yellow"/>
                <w:lang w:val="es-ES_tradnl"/>
              </w:rPr>
            </w:pPr>
            <w:r w:rsidRPr="002928D6">
              <w:rPr>
                <w:rFonts w:ascii="Arial" w:hAnsi="Arial" w:cs="Arial"/>
                <w:bCs/>
                <w:sz w:val="24"/>
                <w:szCs w:val="24"/>
                <w:lang w:val="es-ES_tradnl"/>
              </w:rPr>
              <w:t>Se narran los antecedentes que dieron lugar a la presente declaratoria general de inconstitucionalidad.</w:t>
            </w:r>
          </w:p>
        </w:tc>
        <w:tc>
          <w:tcPr>
            <w:tcW w:w="1081" w:type="dxa"/>
            <w:vAlign w:val="center"/>
          </w:tcPr>
          <w:p w14:paraId="17DE8161" w14:textId="47798AB8" w:rsidR="008E4B5F" w:rsidRPr="00163457" w:rsidRDefault="00442C71" w:rsidP="008E4B5F">
            <w:pPr>
              <w:jc w:val="center"/>
              <w:rPr>
                <w:rFonts w:ascii="Arial" w:hAnsi="Arial" w:cs="Arial"/>
                <w:sz w:val="24"/>
                <w:szCs w:val="24"/>
                <w:lang w:val="es-ES_tradnl"/>
              </w:rPr>
            </w:pPr>
            <w:r>
              <w:rPr>
                <w:rFonts w:ascii="Arial" w:hAnsi="Arial" w:cs="Arial"/>
                <w:sz w:val="24"/>
                <w:szCs w:val="24"/>
                <w:lang w:val="es-ES_tradnl"/>
              </w:rPr>
              <w:t>2</w:t>
            </w:r>
          </w:p>
        </w:tc>
      </w:tr>
      <w:tr w:rsidR="00F87401" w:rsidRPr="00163457" w14:paraId="068A08B0" w14:textId="77777777" w:rsidTr="00247ED4">
        <w:trPr>
          <w:trHeight w:val="569"/>
        </w:trPr>
        <w:tc>
          <w:tcPr>
            <w:tcW w:w="846" w:type="dxa"/>
            <w:vAlign w:val="center"/>
          </w:tcPr>
          <w:p w14:paraId="2BF1250F" w14:textId="77777777" w:rsidR="00F87401" w:rsidRPr="00163457" w:rsidRDefault="00F87401" w:rsidP="00F87401">
            <w:pPr>
              <w:jc w:val="center"/>
              <w:rPr>
                <w:rFonts w:ascii="Arial" w:hAnsi="Arial" w:cs="Arial"/>
                <w:b/>
                <w:bCs/>
                <w:sz w:val="24"/>
                <w:szCs w:val="24"/>
                <w:lang w:val="es-ES_tradnl"/>
              </w:rPr>
            </w:pPr>
            <w:r w:rsidRPr="00163457">
              <w:rPr>
                <w:rFonts w:ascii="Arial" w:hAnsi="Arial" w:cs="Arial"/>
                <w:b/>
                <w:bCs/>
                <w:sz w:val="24"/>
                <w:szCs w:val="24"/>
                <w:lang w:val="es-ES_tradnl"/>
              </w:rPr>
              <w:t>I.</w:t>
            </w:r>
          </w:p>
        </w:tc>
        <w:tc>
          <w:tcPr>
            <w:tcW w:w="3402" w:type="dxa"/>
            <w:vAlign w:val="center"/>
          </w:tcPr>
          <w:p w14:paraId="5D277049" w14:textId="143CD176" w:rsidR="00F87401" w:rsidRPr="00163457" w:rsidRDefault="00F87401" w:rsidP="00F87401">
            <w:pPr>
              <w:rPr>
                <w:rFonts w:ascii="Arial" w:hAnsi="Arial" w:cs="Arial"/>
                <w:b/>
                <w:sz w:val="24"/>
                <w:szCs w:val="24"/>
                <w:lang w:val="es-ES_tradnl"/>
              </w:rPr>
            </w:pPr>
            <w:r w:rsidRPr="00163457">
              <w:rPr>
                <w:rFonts w:ascii="Arial" w:hAnsi="Arial" w:cs="Arial"/>
                <w:b/>
                <w:sz w:val="24"/>
                <w:szCs w:val="24"/>
                <w:lang w:val="es-ES_tradnl"/>
              </w:rPr>
              <w:t>COMPETENCIA</w:t>
            </w:r>
          </w:p>
        </w:tc>
        <w:tc>
          <w:tcPr>
            <w:tcW w:w="3827" w:type="dxa"/>
            <w:vAlign w:val="center"/>
          </w:tcPr>
          <w:p w14:paraId="4D0B976E" w14:textId="761D0557" w:rsidR="00F87401" w:rsidRPr="002928D6" w:rsidRDefault="00F87401" w:rsidP="00F87401">
            <w:pPr>
              <w:jc w:val="both"/>
              <w:rPr>
                <w:rFonts w:ascii="Arial" w:hAnsi="Arial" w:cs="Arial"/>
                <w:sz w:val="24"/>
                <w:szCs w:val="24"/>
                <w:highlight w:val="yellow"/>
                <w:lang w:val="es-ES_tradnl"/>
              </w:rPr>
            </w:pPr>
            <w:r w:rsidRPr="002928D6">
              <w:rPr>
                <w:rFonts w:ascii="Arial" w:hAnsi="Arial" w:cs="Arial"/>
                <w:sz w:val="24"/>
                <w:szCs w:val="24"/>
                <w:lang w:val="es-ES_tradnl"/>
              </w:rPr>
              <w:t xml:space="preserve">El Tribunal Pleno </w:t>
            </w:r>
            <w:r w:rsidRPr="002928D6">
              <w:rPr>
                <w:rFonts w:ascii="Arial" w:hAnsi="Arial" w:cs="Arial"/>
                <w:b/>
                <w:bCs/>
                <w:sz w:val="24"/>
                <w:szCs w:val="24"/>
                <w:lang w:val="es-ES_tradnl"/>
              </w:rPr>
              <w:t>es competente</w:t>
            </w:r>
            <w:r w:rsidRPr="002928D6">
              <w:rPr>
                <w:rFonts w:ascii="Arial" w:hAnsi="Arial" w:cs="Arial"/>
                <w:sz w:val="24"/>
                <w:szCs w:val="24"/>
                <w:lang w:val="es-ES_tradnl"/>
              </w:rPr>
              <w:t>.</w:t>
            </w:r>
          </w:p>
        </w:tc>
        <w:tc>
          <w:tcPr>
            <w:tcW w:w="1081" w:type="dxa"/>
            <w:vAlign w:val="center"/>
          </w:tcPr>
          <w:p w14:paraId="50BD3AEA" w14:textId="1CCB9F05" w:rsidR="00F87401" w:rsidRPr="00163457" w:rsidRDefault="00442C71" w:rsidP="00F87401">
            <w:pPr>
              <w:jc w:val="center"/>
              <w:rPr>
                <w:rFonts w:ascii="Arial" w:hAnsi="Arial" w:cs="Arial"/>
                <w:sz w:val="24"/>
                <w:szCs w:val="24"/>
                <w:lang w:val="es-ES_tradnl"/>
              </w:rPr>
            </w:pPr>
            <w:r>
              <w:rPr>
                <w:rFonts w:ascii="Arial" w:hAnsi="Arial" w:cs="Arial"/>
                <w:sz w:val="24"/>
                <w:szCs w:val="24"/>
                <w:lang w:val="es-ES_tradnl"/>
              </w:rPr>
              <w:t>5</w:t>
            </w:r>
          </w:p>
        </w:tc>
      </w:tr>
      <w:tr w:rsidR="00AB321A" w:rsidRPr="00163457" w14:paraId="52AC1B02" w14:textId="77777777" w:rsidTr="00741AD9">
        <w:trPr>
          <w:trHeight w:val="910"/>
        </w:trPr>
        <w:tc>
          <w:tcPr>
            <w:tcW w:w="846" w:type="dxa"/>
            <w:vAlign w:val="center"/>
          </w:tcPr>
          <w:p w14:paraId="787C0E11" w14:textId="77777777" w:rsidR="00AB321A" w:rsidRPr="00163457" w:rsidRDefault="00AB321A" w:rsidP="00AB321A">
            <w:pPr>
              <w:jc w:val="center"/>
              <w:rPr>
                <w:rFonts w:ascii="Arial" w:hAnsi="Arial" w:cs="Arial"/>
                <w:b/>
                <w:bCs/>
                <w:sz w:val="24"/>
                <w:szCs w:val="24"/>
                <w:lang w:val="es-ES_tradnl"/>
              </w:rPr>
            </w:pPr>
            <w:r w:rsidRPr="00163457">
              <w:rPr>
                <w:rFonts w:ascii="Arial" w:hAnsi="Arial" w:cs="Arial"/>
                <w:b/>
                <w:bCs/>
                <w:sz w:val="24"/>
                <w:szCs w:val="24"/>
                <w:lang w:val="es-ES_tradnl"/>
              </w:rPr>
              <w:t>II.</w:t>
            </w:r>
          </w:p>
        </w:tc>
        <w:tc>
          <w:tcPr>
            <w:tcW w:w="3402" w:type="dxa"/>
            <w:vAlign w:val="center"/>
          </w:tcPr>
          <w:p w14:paraId="4A34A2FA" w14:textId="7C3C472C" w:rsidR="00AB321A" w:rsidRPr="00163457" w:rsidRDefault="00AB321A" w:rsidP="00AB321A">
            <w:pPr>
              <w:rPr>
                <w:rFonts w:ascii="Arial" w:hAnsi="Arial" w:cs="Arial"/>
                <w:b/>
                <w:bCs/>
                <w:sz w:val="24"/>
                <w:szCs w:val="24"/>
                <w:lang w:val="es-ES_tradnl"/>
              </w:rPr>
            </w:pPr>
            <w:r w:rsidRPr="00163457">
              <w:rPr>
                <w:rFonts w:ascii="Arial" w:hAnsi="Arial" w:cs="Arial"/>
                <w:b/>
                <w:bCs/>
                <w:sz w:val="24"/>
                <w:szCs w:val="24"/>
                <w:lang w:val="es-ES_tradnl"/>
              </w:rPr>
              <w:t>LEGITIMACIÓN</w:t>
            </w:r>
          </w:p>
        </w:tc>
        <w:tc>
          <w:tcPr>
            <w:tcW w:w="3827" w:type="dxa"/>
            <w:vAlign w:val="center"/>
          </w:tcPr>
          <w:p w14:paraId="605D33F3" w14:textId="24EF0925" w:rsidR="00AB321A" w:rsidRPr="002928D6" w:rsidRDefault="00AB321A" w:rsidP="00AB321A">
            <w:pPr>
              <w:jc w:val="both"/>
              <w:rPr>
                <w:rFonts w:ascii="Arial" w:hAnsi="Arial" w:cs="Arial"/>
                <w:sz w:val="24"/>
                <w:szCs w:val="24"/>
                <w:highlight w:val="yellow"/>
                <w:lang w:val="es-ES_tradnl"/>
              </w:rPr>
            </w:pPr>
            <w:r w:rsidRPr="002928D6">
              <w:rPr>
                <w:rFonts w:ascii="Arial" w:hAnsi="Arial" w:cs="Arial"/>
                <w:sz w:val="24"/>
                <w:szCs w:val="24"/>
              </w:rPr>
              <w:t>La declaratoria general de inconstitucionalidad se formuló por parte</w:t>
            </w:r>
            <w:r w:rsidRPr="002928D6">
              <w:rPr>
                <w:rFonts w:ascii="Arial" w:hAnsi="Arial" w:cs="Arial"/>
                <w:b/>
                <w:bCs/>
                <w:sz w:val="24"/>
                <w:szCs w:val="24"/>
              </w:rPr>
              <w:t xml:space="preserve"> legítima</w:t>
            </w:r>
            <w:r w:rsidRPr="002928D6">
              <w:rPr>
                <w:rFonts w:ascii="Arial" w:hAnsi="Arial" w:cs="Arial"/>
                <w:b/>
                <w:sz w:val="24"/>
                <w:szCs w:val="24"/>
              </w:rPr>
              <w:t>.</w:t>
            </w:r>
          </w:p>
        </w:tc>
        <w:tc>
          <w:tcPr>
            <w:tcW w:w="1081" w:type="dxa"/>
            <w:vAlign w:val="center"/>
          </w:tcPr>
          <w:p w14:paraId="729ED707" w14:textId="4AA0450D" w:rsidR="00AB321A" w:rsidRPr="00163457" w:rsidRDefault="00442C71" w:rsidP="00AB321A">
            <w:pPr>
              <w:jc w:val="center"/>
              <w:rPr>
                <w:rFonts w:ascii="Arial" w:hAnsi="Arial" w:cs="Arial"/>
                <w:sz w:val="24"/>
                <w:szCs w:val="24"/>
                <w:lang w:val="es-ES_tradnl"/>
              </w:rPr>
            </w:pPr>
            <w:r>
              <w:rPr>
                <w:rFonts w:ascii="Arial" w:hAnsi="Arial" w:cs="Arial"/>
                <w:sz w:val="24"/>
                <w:szCs w:val="24"/>
                <w:lang w:val="es-ES_tradnl"/>
              </w:rPr>
              <w:t>6</w:t>
            </w:r>
          </w:p>
        </w:tc>
      </w:tr>
      <w:tr w:rsidR="00741AD9" w:rsidRPr="00163457" w14:paraId="07D2EB03" w14:textId="77777777" w:rsidTr="00247ED4">
        <w:trPr>
          <w:trHeight w:val="299"/>
        </w:trPr>
        <w:tc>
          <w:tcPr>
            <w:tcW w:w="846" w:type="dxa"/>
            <w:vAlign w:val="center"/>
          </w:tcPr>
          <w:p w14:paraId="2F94F21F" w14:textId="77777777" w:rsidR="00741AD9" w:rsidRPr="00163457" w:rsidRDefault="00741AD9" w:rsidP="00741AD9">
            <w:pPr>
              <w:jc w:val="center"/>
              <w:rPr>
                <w:rFonts w:ascii="Arial" w:hAnsi="Arial" w:cs="Arial"/>
                <w:b/>
                <w:bCs/>
                <w:sz w:val="24"/>
                <w:szCs w:val="24"/>
                <w:lang w:val="es-ES_tradnl"/>
              </w:rPr>
            </w:pPr>
            <w:r w:rsidRPr="00163457">
              <w:rPr>
                <w:rFonts w:ascii="Arial" w:hAnsi="Arial" w:cs="Arial"/>
                <w:b/>
                <w:bCs/>
                <w:sz w:val="24"/>
                <w:szCs w:val="24"/>
                <w:lang w:val="es-ES_tradnl"/>
              </w:rPr>
              <w:t>III.</w:t>
            </w:r>
          </w:p>
        </w:tc>
        <w:tc>
          <w:tcPr>
            <w:tcW w:w="3402" w:type="dxa"/>
            <w:vAlign w:val="center"/>
          </w:tcPr>
          <w:p w14:paraId="0019534D" w14:textId="77777777" w:rsidR="00741AD9" w:rsidRPr="00163457" w:rsidRDefault="00741AD9" w:rsidP="00741AD9">
            <w:pPr>
              <w:pStyle w:val="Ttulo3"/>
              <w:numPr>
                <w:ilvl w:val="0"/>
                <w:numId w:val="0"/>
              </w:numPr>
              <w:spacing w:before="0"/>
              <w:jc w:val="left"/>
              <w:rPr>
                <w:bCs/>
                <w:sz w:val="8"/>
                <w:szCs w:val="8"/>
                <w:lang w:val="es-ES_tradnl"/>
              </w:rPr>
            </w:pPr>
          </w:p>
          <w:p w14:paraId="669D61C0" w14:textId="2F8362BD" w:rsidR="00741AD9" w:rsidRPr="00163457" w:rsidRDefault="00741AD9" w:rsidP="00741AD9">
            <w:pPr>
              <w:pStyle w:val="Ttulo3"/>
              <w:numPr>
                <w:ilvl w:val="0"/>
                <w:numId w:val="0"/>
              </w:numPr>
              <w:spacing w:before="0" w:line="240" w:lineRule="auto"/>
              <w:jc w:val="left"/>
              <w:rPr>
                <w:b w:val="0"/>
                <w:bCs/>
                <w:sz w:val="24"/>
                <w:szCs w:val="24"/>
                <w:lang w:val="es-ES_tradnl"/>
              </w:rPr>
            </w:pPr>
            <w:r w:rsidRPr="00163457">
              <w:rPr>
                <w:bCs/>
                <w:sz w:val="24"/>
                <w:szCs w:val="24"/>
                <w:lang w:val="es-ES_tradnl"/>
              </w:rPr>
              <w:t>PROCEDENCIA</w:t>
            </w:r>
          </w:p>
        </w:tc>
        <w:tc>
          <w:tcPr>
            <w:tcW w:w="3827" w:type="dxa"/>
            <w:vAlign w:val="center"/>
          </w:tcPr>
          <w:p w14:paraId="3EBBE61B" w14:textId="2A5A6657" w:rsidR="00741AD9" w:rsidRPr="002928D6" w:rsidRDefault="00741AD9" w:rsidP="00741AD9">
            <w:pPr>
              <w:spacing w:after="160"/>
              <w:jc w:val="both"/>
              <w:rPr>
                <w:rFonts w:ascii="Arial" w:hAnsi="Arial" w:cs="Arial"/>
                <w:spacing w:val="4"/>
                <w:sz w:val="24"/>
                <w:szCs w:val="24"/>
                <w:highlight w:val="yellow"/>
                <w:lang w:val="es-ES_tradnl" w:eastAsia="es-ES"/>
              </w:rPr>
            </w:pPr>
            <w:r w:rsidRPr="002928D6">
              <w:rPr>
                <w:rFonts w:ascii="Arial" w:hAnsi="Arial" w:cs="Arial"/>
                <w:spacing w:val="4"/>
                <w:sz w:val="24"/>
                <w:szCs w:val="24"/>
                <w:lang w:val="es-ES_tradnl" w:eastAsia="es-ES"/>
              </w:rPr>
              <w:t xml:space="preserve">La declaratoria general de inconstitucionalidad </w:t>
            </w:r>
            <w:r w:rsidRPr="002928D6">
              <w:rPr>
                <w:rFonts w:ascii="Arial" w:hAnsi="Arial" w:cs="Arial"/>
                <w:b/>
                <w:bCs/>
                <w:spacing w:val="4"/>
                <w:sz w:val="24"/>
                <w:szCs w:val="24"/>
                <w:lang w:val="es-ES_tradnl" w:eastAsia="es-ES"/>
              </w:rPr>
              <w:t>es procedente.</w:t>
            </w:r>
          </w:p>
        </w:tc>
        <w:tc>
          <w:tcPr>
            <w:tcW w:w="1081" w:type="dxa"/>
            <w:vAlign w:val="center"/>
          </w:tcPr>
          <w:p w14:paraId="49777BBD" w14:textId="0185F372" w:rsidR="00741AD9" w:rsidRPr="00163457" w:rsidRDefault="00442C71" w:rsidP="00741AD9">
            <w:pPr>
              <w:jc w:val="center"/>
              <w:rPr>
                <w:rFonts w:ascii="Arial" w:hAnsi="Arial" w:cs="Arial"/>
                <w:sz w:val="24"/>
                <w:szCs w:val="24"/>
                <w:lang w:val="es-ES_tradnl"/>
              </w:rPr>
            </w:pPr>
            <w:r>
              <w:rPr>
                <w:rFonts w:ascii="Arial" w:hAnsi="Arial" w:cs="Arial"/>
                <w:sz w:val="24"/>
                <w:szCs w:val="24"/>
                <w:lang w:val="es-ES_tradnl"/>
              </w:rPr>
              <w:t>7</w:t>
            </w:r>
          </w:p>
        </w:tc>
      </w:tr>
      <w:tr w:rsidR="00741AD9" w:rsidRPr="00163457" w14:paraId="0B5AFB63" w14:textId="77777777" w:rsidTr="000458D4">
        <w:trPr>
          <w:trHeight w:val="299"/>
        </w:trPr>
        <w:tc>
          <w:tcPr>
            <w:tcW w:w="846" w:type="dxa"/>
            <w:vAlign w:val="center"/>
          </w:tcPr>
          <w:p w14:paraId="01A581FE" w14:textId="6A0662CE" w:rsidR="00741AD9" w:rsidRPr="00163457" w:rsidRDefault="005655E0" w:rsidP="00741AD9">
            <w:pPr>
              <w:jc w:val="center"/>
              <w:rPr>
                <w:rFonts w:ascii="Arial" w:hAnsi="Arial" w:cs="Arial"/>
                <w:b/>
                <w:bCs/>
                <w:sz w:val="24"/>
                <w:szCs w:val="24"/>
                <w:lang w:val="es-ES_tradnl"/>
              </w:rPr>
            </w:pPr>
            <w:bookmarkStart w:id="2" w:name="_Hlk171098792"/>
            <w:r>
              <w:rPr>
                <w:rFonts w:ascii="Arial" w:hAnsi="Arial" w:cs="Arial"/>
                <w:b/>
                <w:bCs/>
                <w:sz w:val="24"/>
                <w:szCs w:val="24"/>
                <w:lang w:val="es-ES_tradnl"/>
              </w:rPr>
              <w:t>I</w:t>
            </w:r>
            <w:r w:rsidR="00741AD9" w:rsidRPr="00163457">
              <w:rPr>
                <w:rFonts w:ascii="Arial" w:hAnsi="Arial" w:cs="Arial"/>
                <w:b/>
                <w:bCs/>
                <w:sz w:val="24"/>
                <w:szCs w:val="24"/>
                <w:lang w:val="es-ES_tradnl"/>
              </w:rPr>
              <w:t>V.</w:t>
            </w:r>
          </w:p>
        </w:tc>
        <w:tc>
          <w:tcPr>
            <w:tcW w:w="3402" w:type="dxa"/>
            <w:vAlign w:val="center"/>
          </w:tcPr>
          <w:p w14:paraId="4578A013" w14:textId="77777777" w:rsidR="00741AD9" w:rsidRPr="00163457" w:rsidRDefault="00741AD9" w:rsidP="00741AD9">
            <w:pPr>
              <w:pStyle w:val="Ttulo3"/>
              <w:spacing w:before="0" w:line="240" w:lineRule="auto"/>
              <w:ind w:left="63"/>
              <w:jc w:val="both"/>
              <w:rPr>
                <w:sz w:val="24"/>
                <w:szCs w:val="24"/>
                <w:lang w:val="es-ES_tradnl"/>
              </w:rPr>
            </w:pPr>
          </w:p>
          <w:p w14:paraId="3FA1D896" w14:textId="77777777" w:rsidR="00741AD9" w:rsidRPr="00163457" w:rsidRDefault="00741AD9" w:rsidP="00741AD9">
            <w:pPr>
              <w:pStyle w:val="Ttulo3"/>
              <w:spacing w:before="0" w:line="240" w:lineRule="auto"/>
              <w:ind w:left="63"/>
              <w:jc w:val="both"/>
              <w:rPr>
                <w:sz w:val="24"/>
                <w:szCs w:val="24"/>
                <w:lang w:val="es-ES_tradnl"/>
              </w:rPr>
            </w:pPr>
          </w:p>
          <w:p w14:paraId="3EFED613" w14:textId="5E6FBAF5" w:rsidR="00741AD9" w:rsidRPr="00163457" w:rsidRDefault="00741AD9" w:rsidP="00741AD9">
            <w:pPr>
              <w:pStyle w:val="Ttulo3"/>
              <w:spacing w:before="0" w:line="240" w:lineRule="auto"/>
              <w:ind w:left="63"/>
              <w:jc w:val="both"/>
              <w:rPr>
                <w:sz w:val="24"/>
                <w:szCs w:val="24"/>
                <w:lang w:val="es-ES_tradnl"/>
              </w:rPr>
            </w:pPr>
            <w:r w:rsidRPr="00163457">
              <w:rPr>
                <w:sz w:val="24"/>
                <w:szCs w:val="24"/>
                <w:lang w:val="es-ES_tradnl"/>
              </w:rPr>
              <w:t>ESTUDIO DE LOS REQUISITOS DE LA DECLARATORIA GENERAL DE INCONSTITUCIONALIDAD</w:t>
            </w:r>
          </w:p>
        </w:tc>
        <w:tc>
          <w:tcPr>
            <w:tcW w:w="3827" w:type="dxa"/>
          </w:tcPr>
          <w:p w14:paraId="08018589" w14:textId="5C2DEEB8" w:rsidR="00741AD9" w:rsidRPr="002928D6" w:rsidRDefault="00132D1C" w:rsidP="00132D1C">
            <w:pPr>
              <w:tabs>
                <w:tab w:val="left" w:pos="426"/>
              </w:tabs>
              <w:jc w:val="both"/>
              <w:rPr>
                <w:rFonts w:ascii="Arial" w:hAnsi="Arial" w:cs="Arial"/>
                <w:sz w:val="24"/>
                <w:szCs w:val="24"/>
                <w:lang w:val="es-ES_tradnl"/>
              </w:rPr>
            </w:pPr>
            <w:r w:rsidRPr="002928D6">
              <w:rPr>
                <w:rFonts w:ascii="Arial" w:hAnsi="Arial" w:cs="Arial"/>
                <w:sz w:val="24"/>
                <w:szCs w:val="24"/>
                <w:lang w:val="es-ES_tradnl"/>
              </w:rPr>
              <w:t>Ha</w:t>
            </w:r>
            <w:r w:rsidRPr="002928D6">
              <w:rPr>
                <w:rFonts w:ascii="Arial" w:hAnsi="Arial" w:cs="Arial"/>
                <w:bCs/>
                <w:sz w:val="24"/>
                <w:szCs w:val="24"/>
                <w:lang w:val="es-ES_tradnl"/>
              </w:rPr>
              <w:t xml:space="preserve"> transcurrido el plazo de noventa días conferido al Poder Ejecutivo Federal, sin que hubiera superado el vicio de inconstitucionalidad advertido por la extinta </w:t>
            </w:r>
            <w:r w:rsidR="00AE0D13" w:rsidRPr="002928D6">
              <w:rPr>
                <w:rFonts w:ascii="Arial" w:hAnsi="Arial" w:cs="Arial"/>
                <w:bCs/>
                <w:sz w:val="24"/>
                <w:szCs w:val="24"/>
                <w:lang w:val="es-ES_tradnl"/>
              </w:rPr>
              <w:t>Segunda</w:t>
            </w:r>
            <w:r w:rsidRPr="002928D6">
              <w:rPr>
                <w:rFonts w:ascii="Arial" w:hAnsi="Arial" w:cs="Arial"/>
                <w:bCs/>
                <w:sz w:val="24"/>
                <w:szCs w:val="24"/>
                <w:lang w:val="es-ES_tradnl"/>
              </w:rPr>
              <w:t xml:space="preserve"> Sala en el amparo en revisión </w:t>
            </w:r>
            <w:r w:rsidR="00AE0D13" w:rsidRPr="002928D6">
              <w:rPr>
                <w:rFonts w:ascii="Arial" w:hAnsi="Arial" w:cs="Arial"/>
                <w:bCs/>
                <w:sz w:val="24"/>
                <w:szCs w:val="24"/>
                <w:lang w:val="es-ES_tradnl"/>
              </w:rPr>
              <w:t>393</w:t>
            </w:r>
            <w:r w:rsidRPr="002928D6">
              <w:rPr>
                <w:rFonts w:ascii="Arial" w:hAnsi="Arial" w:cs="Arial"/>
                <w:bCs/>
                <w:sz w:val="24"/>
                <w:szCs w:val="24"/>
                <w:lang w:val="es-ES_tradnl"/>
              </w:rPr>
              <w:t>/202</w:t>
            </w:r>
            <w:r w:rsidR="00AE0D13" w:rsidRPr="002928D6">
              <w:rPr>
                <w:rFonts w:ascii="Arial" w:hAnsi="Arial" w:cs="Arial"/>
                <w:bCs/>
                <w:sz w:val="24"/>
                <w:szCs w:val="24"/>
                <w:lang w:val="es-ES_tradnl"/>
              </w:rPr>
              <w:t xml:space="preserve">3 relativo al </w:t>
            </w:r>
            <w:r w:rsidR="00D817CF" w:rsidRPr="002928D6">
              <w:rPr>
                <w:rFonts w:ascii="Arial" w:hAnsi="Arial" w:cs="Arial"/>
                <w:bCs/>
                <w:sz w:val="24"/>
                <w:szCs w:val="24"/>
                <w:lang w:val="es-ES_tradnl"/>
              </w:rPr>
              <w:t>artículo 42, fracción II</w:t>
            </w:r>
            <w:r w:rsidR="009226EB">
              <w:rPr>
                <w:rFonts w:ascii="Arial" w:hAnsi="Arial" w:cs="Arial"/>
                <w:bCs/>
                <w:sz w:val="24"/>
                <w:szCs w:val="24"/>
                <w:lang w:val="es-ES_tradnl"/>
              </w:rPr>
              <w:t xml:space="preserve"> del </w:t>
            </w:r>
            <w:r w:rsidR="00D817CF" w:rsidRPr="002928D6">
              <w:rPr>
                <w:rFonts w:ascii="Arial" w:hAnsi="Arial" w:cs="Arial"/>
                <w:bCs/>
                <w:sz w:val="24"/>
                <w:szCs w:val="24"/>
                <w:lang w:val="es-ES_tradnl"/>
              </w:rPr>
              <w:t>Reglamento de Prestaciones Médicas del Instituto Mexicano del Seguro Social.</w:t>
            </w:r>
          </w:p>
        </w:tc>
        <w:tc>
          <w:tcPr>
            <w:tcW w:w="1081" w:type="dxa"/>
            <w:vAlign w:val="center"/>
          </w:tcPr>
          <w:p w14:paraId="3D6CA0A0" w14:textId="0AD9093A" w:rsidR="00741AD9" w:rsidRPr="00163457" w:rsidRDefault="00442C71" w:rsidP="00741AD9">
            <w:pPr>
              <w:jc w:val="center"/>
              <w:rPr>
                <w:rFonts w:ascii="Arial" w:hAnsi="Arial" w:cs="Arial"/>
                <w:sz w:val="24"/>
                <w:szCs w:val="24"/>
                <w:lang w:val="es-ES_tradnl"/>
              </w:rPr>
            </w:pPr>
            <w:r>
              <w:rPr>
                <w:rFonts w:ascii="Arial" w:hAnsi="Arial" w:cs="Arial"/>
                <w:sz w:val="24"/>
                <w:szCs w:val="24"/>
                <w:lang w:val="es-ES_tradnl"/>
              </w:rPr>
              <w:t>7</w:t>
            </w:r>
          </w:p>
        </w:tc>
      </w:tr>
      <w:bookmarkEnd w:id="2"/>
      <w:tr w:rsidR="00741AD9" w:rsidRPr="00163457" w14:paraId="5A46DAA8" w14:textId="77777777" w:rsidTr="000458D4">
        <w:trPr>
          <w:trHeight w:val="299"/>
        </w:trPr>
        <w:tc>
          <w:tcPr>
            <w:tcW w:w="846" w:type="dxa"/>
            <w:vAlign w:val="center"/>
          </w:tcPr>
          <w:p w14:paraId="66048111" w14:textId="77777777" w:rsidR="00833925" w:rsidRDefault="00833925" w:rsidP="00741AD9">
            <w:pPr>
              <w:jc w:val="center"/>
              <w:rPr>
                <w:rFonts w:ascii="Arial" w:hAnsi="Arial" w:cs="Arial"/>
                <w:b/>
                <w:bCs/>
                <w:sz w:val="24"/>
                <w:szCs w:val="24"/>
                <w:lang w:val="es-ES_tradnl"/>
              </w:rPr>
            </w:pPr>
          </w:p>
          <w:p w14:paraId="64A6C117" w14:textId="77777777" w:rsidR="00833925" w:rsidRDefault="00833925" w:rsidP="00741AD9">
            <w:pPr>
              <w:jc w:val="center"/>
              <w:rPr>
                <w:rFonts w:ascii="Arial" w:hAnsi="Arial" w:cs="Arial"/>
                <w:b/>
                <w:bCs/>
                <w:sz w:val="24"/>
                <w:szCs w:val="24"/>
                <w:lang w:val="es-ES_tradnl"/>
              </w:rPr>
            </w:pPr>
          </w:p>
          <w:p w14:paraId="3C6AAF99" w14:textId="55D8439D" w:rsidR="00741AD9" w:rsidRPr="00163457" w:rsidRDefault="00741AD9" w:rsidP="00741AD9">
            <w:pPr>
              <w:jc w:val="center"/>
              <w:rPr>
                <w:rFonts w:ascii="Arial" w:hAnsi="Arial" w:cs="Arial"/>
                <w:b/>
                <w:bCs/>
                <w:sz w:val="24"/>
                <w:szCs w:val="24"/>
                <w:lang w:val="es-ES_tradnl"/>
              </w:rPr>
            </w:pPr>
            <w:r w:rsidRPr="00163457">
              <w:rPr>
                <w:rFonts w:ascii="Arial" w:hAnsi="Arial" w:cs="Arial"/>
                <w:b/>
                <w:bCs/>
                <w:sz w:val="24"/>
                <w:szCs w:val="24"/>
                <w:lang w:val="es-ES_tradnl"/>
              </w:rPr>
              <w:lastRenderedPageBreak/>
              <w:t xml:space="preserve">V. </w:t>
            </w:r>
          </w:p>
        </w:tc>
        <w:tc>
          <w:tcPr>
            <w:tcW w:w="3402" w:type="dxa"/>
            <w:vAlign w:val="center"/>
          </w:tcPr>
          <w:p w14:paraId="63DF67FB" w14:textId="77777777" w:rsidR="00741AD9" w:rsidRPr="00163457" w:rsidRDefault="00741AD9" w:rsidP="00741AD9">
            <w:pPr>
              <w:pStyle w:val="Ttulo3"/>
              <w:spacing w:before="0" w:line="240" w:lineRule="auto"/>
              <w:ind w:left="63"/>
              <w:jc w:val="left"/>
              <w:rPr>
                <w:sz w:val="24"/>
                <w:szCs w:val="24"/>
                <w:lang w:val="es-ES_tradnl"/>
              </w:rPr>
            </w:pPr>
          </w:p>
          <w:p w14:paraId="0CA4FB80" w14:textId="44483436" w:rsidR="00741AD9" w:rsidRPr="00163457" w:rsidRDefault="00741AD9" w:rsidP="00741AD9">
            <w:pPr>
              <w:pStyle w:val="Ttulo3"/>
              <w:spacing w:before="0" w:line="240" w:lineRule="auto"/>
              <w:ind w:left="63"/>
              <w:jc w:val="left"/>
              <w:rPr>
                <w:sz w:val="24"/>
                <w:szCs w:val="24"/>
                <w:lang w:val="es-ES_tradnl"/>
              </w:rPr>
            </w:pPr>
            <w:r w:rsidRPr="00163457">
              <w:rPr>
                <w:sz w:val="24"/>
                <w:szCs w:val="24"/>
                <w:lang w:val="es-ES_tradnl"/>
              </w:rPr>
              <w:lastRenderedPageBreak/>
              <w:t>EFECTOS</w:t>
            </w:r>
          </w:p>
        </w:tc>
        <w:tc>
          <w:tcPr>
            <w:tcW w:w="3827" w:type="dxa"/>
          </w:tcPr>
          <w:p w14:paraId="5C1E6448" w14:textId="6FF2224F" w:rsidR="001D4074" w:rsidRPr="002928D6" w:rsidRDefault="001D4074" w:rsidP="001D4074">
            <w:pPr>
              <w:tabs>
                <w:tab w:val="left" w:pos="426"/>
              </w:tabs>
              <w:jc w:val="both"/>
              <w:rPr>
                <w:rFonts w:ascii="Arial" w:eastAsia="Calibri" w:hAnsi="Arial" w:cs="Arial"/>
                <w:sz w:val="24"/>
                <w:szCs w:val="24"/>
                <w:lang w:val="es-ES_tradnl"/>
              </w:rPr>
            </w:pPr>
            <w:r w:rsidRPr="002928D6">
              <w:rPr>
                <w:rFonts w:ascii="Arial" w:eastAsia="Calibri" w:hAnsi="Arial" w:cs="Arial"/>
                <w:sz w:val="24"/>
                <w:szCs w:val="24"/>
                <w:lang w:val="es-ES_tradnl"/>
              </w:rPr>
              <w:lastRenderedPageBreak/>
              <w:t xml:space="preserve">Este Tribunal Pleno determina que, para superar el vicio de </w:t>
            </w:r>
            <w:r w:rsidRPr="002928D6">
              <w:rPr>
                <w:rFonts w:ascii="Arial" w:eastAsia="Calibri" w:hAnsi="Arial" w:cs="Arial"/>
                <w:sz w:val="24"/>
                <w:szCs w:val="24"/>
                <w:lang w:val="es-ES_tradnl"/>
              </w:rPr>
              <w:lastRenderedPageBreak/>
              <w:t>inconstitucionalidad, se debe modificar la norma, a fin de que cu</w:t>
            </w:r>
            <w:r w:rsidR="006217E6" w:rsidRPr="002928D6">
              <w:rPr>
                <w:rFonts w:ascii="Arial" w:eastAsia="Calibri" w:hAnsi="Arial" w:cs="Arial"/>
                <w:sz w:val="24"/>
                <w:szCs w:val="24"/>
                <w:lang w:val="es-ES_tradnl"/>
              </w:rPr>
              <w:t>mpla con el sentido de la Jurisprudencia emitida en el amparo en re</w:t>
            </w:r>
            <w:r w:rsidR="005655E0" w:rsidRPr="002928D6">
              <w:rPr>
                <w:rFonts w:ascii="Arial" w:eastAsia="Calibri" w:hAnsi="Arial" w:cs="Arial"/>
                <w:sz w:val="24"/>
                <w:szCs w:val="24"/>
                <w:lang w:val="es-ES_tradnl"/>
              </w:rPr>
              <w:t>v</w:t>
            </w:r>
            <w:r w:rsidR="006217E6" w:rsidRPr="002928D6">
              <w:rPr>
                <w:rFonts w:ascii="Arial" w:eastAsia="Calibri" w:hAnsi="Arial" w:cs="Arial"/>
                <w:sz w:val="24"/>
                <w:szCs w:val="24"/>
                <w:lang w:val="es-ES_tradnl"/>
              </w:rPr>
              <w:t>isión 393/2023</w:t>
            </w:r>
            <w:r w:rsidR="00F457D1">
              <w:rPr>
                <w:rFonts w:ascii="Arial" w:eastAsia="Calibri" w:hAnsi="Arial" w:cs="Arial"/>
                <w:sz w:val="24"/>
                <w:szCs w:val="24"/>
                <w:lang w:val="es-ES_tradnl"/>
              </w:rPr>
              <w:t>.</w:t>
            </w:r>
          </w:p>
          <w:p w14:paraId="305125E2" w14:textId="40561F96" w:rsidR="00741AD9" w:rsidRPr="002928D6" w:rsidRDefault="00741AD9" w:rsidP="00741AD9">
            <w:pPr>
              <w:overflowPunct w:val="0"/>
              <w:autoSpaceDE w:val="0"/>
              <w:autoSpaceDN w:val="0"/>
              <w:adjustRightInd w:val="0"/>
              <w:spacing w:after="360"/>
              <w:contextualSpacing/>
              <w:jc w:val="both"/>
              <w:rPr>
                <w:rFonts w:ascii="Arial" w:hAnsi="Arial" w:cs="Arial"/>
                <w:bCs/>
                <w:sz w:val="24"/>
                <w:szCs w:val="24"/>
                <w:highlight w:val="yellow"/>
                <w:lang w:val="es-ES_tradnl"/>
              </w:rPr>
            </w:pPr>
          </w:p>
        </w:tc>
        <w:tc>
          <w:tcPr>
            <w:tcW w:w="1081" w:type="dxa"/>
            <w:vAlign w:val="center"/>
          </w:tcPr>
          <w:p w14:paraId="22B51856" w14:textId="77777777" w:rsidR="00ED1757" w:rsidRDefault="00ED1757" w:rsidP="00741AD9">
            <w:pPr>
              <w:jc w:val="center"/>
              <w:rPr>
                <w:rFonts w:ascii="Arial" w:hAnsi="Arial" w:cs="Arial"/>
                <w:sz w:val="24"/>
                <w:szCs w:val="24"/>
                <w:lang w:val="es-ES_tradnl"/>
              </w:rPr>
            </w:pPr>
          </w:p>
          <w:p w14:paraId="1C96C3E3" w14:textId="77777777" w:rsidR="00ED1757" w:rsidRDefault="00ED1757" w:rsidP="00741AD9">
            <w:pPr>
              <w:jc w:val="center"/>
              <w:rPr>
                <w:rFonts w:ascii="Arial" w:hAnsi="Arial" w:cs="Arial"/>
                <w:sz w:val="24"/>
                <w:szCs w:val="24"/>
                <w:lang w:val="es-ES_tradnl"/>
              </w:rPr>
            </w:pPr>
          </w:p>
          <w:p w14:paraId="34271469" w14:textId="66F0539D" w:rsidR="00741AD9" w:rsidRPr="00163457" w:rsidRDefault="00ED1757" w:rsidP="00741AD9">
            <w:pPr>
              <w:jc w:val="center"/>
              <w:rPr>
                <w:rFonts w:ascii="Arial" w:hAnsi="Arial" w:cs="Arial"/>
                <w:sz w:val="24"/>
                <w:szCs w:val="24"/>
                <w:lang w:val="es-ES_tradnl"/>
              </w:rPr>
            </w:pPr>
            <w:r>
              <w:rPr>
                <w:rFonts w:ascii="Arial" w:hAnsi="Arial" w:cs="Arial"/>
                <w:sz w:val="24"/>
                <w:szCs w:val="24"/>
                <w:lang w:val="es-ES_tradnl"/>
              </w:rPr>
              <w:lastRenderedPageBreak/>
              <w:t>9</w:t>
            </w:r>
          </w:p>
        </w:tc>
      </w:tr>
      <w:tr w:rsidR="00741AD9" w:rsidRPr="00163457" w14:paraId="52DAF89F" w14:textId="77777777" w:rsidTr="000458D4">
        <w:trPr>
          <w:trHeight w:val="299"/>
        </w:trPr>
        <w:tc>
          <w:tcPr>
            <w:tcW w:w="846" w:type="dxa"/>
            <w:vAlign w:val="center"/>
          </w:tcPr>
          <w:p w14:paraId="6B3F490D" w14:textId="7E702C4C" w:rsidR="00741AD9" w:rsidRPr="00163457" w:rsidRDefault="005655E0" w:rsidP="00741AD9">
            <w:pPr>
              <w:jc w:val="center"/>
              <w:rPr>
                <w:rFonts w:ascii="Arial" w:hAnsi="Arial" w:cs="Arial"/>
                <w:b/>
                <w:bCs/>
                <w:sz w:val="24"/>
                <w:szCs w:val="24"/>
                <w:lang w:val="es-ES_tradnl"/>
              </w:rPr>
            </w:pPr>
            <w:r>
              <w:rPr>
                <w:rFonts w:ascii="Arial" w:hAnsi="Arial" w:cs="Arial"/>
                <w:b/>
                <w:bCs/>
                <w:sz w:val="24"/>
                <w:szCs w:val="24"/>
                <w:lang w:val="es-ES_tradnl"/>
              </w:rPr>
              <w:lastRenderedPageBreak/>
              <w:t>VI.</w:t>
            </w:r>
          </w:p>
        </w:tc>
        <w:tc>
          <w:tcPr>
            <w:tcW w:w="3402" w:type="dxa"/>
            <w:vAlign w:val="center"/>
          </w:tcPr>
          <w:p w14:paraId="75E278BF" w14:textId="4A8731AC" w:rsidR="00741AD9" w:rsidRPr="00163457" w:rsidRDefault="005655E0" w:rsidP="00741AD9">
            <w:pPr>
              <w:pStyle w:val="Ttulo3"/>
              <w:spacing w:before="0" w:line="240" w:lineRule="auto"/>
              <w:ind w:left="63"/>
              <w:jc w:val="both"/>
              <w:rPr>
                <w:sz w:val="24"/>
                <w:szCs w:val="24"/>
                <w:lang w:val="es-ES_tradnl"/>
              </w:rPr>
            </w:pPr>
            <w:r>
              <w:rPr>
                <w:sz w:val="24"/>
                <w:szCs w:val="24"/>
                <w:lang w:val="es-ES_tradnl"/>
              </w:rPr>
              <w:t>DECISIÓN</w:t>
            </w:r>
          </w:p>
        </w:tc>
        <w:tc>
          <w:tcPr>
            <w:tcW w:w="3827" w:type="dxa"/>
          </w:tcPr>
          <w:p w14:paraId="20C67171" w14:textId="77777777" w:rsidR="005655E0" w:rsidRPr="002928D6" w:rsidRDefault="005655E0" w:rsidP="005655E0">
            <w:pPr>
              <w:overflowPunct w:val="0"/>
              <w:autoSpaceDE w:val="0"/>
              <w:autoSpaceDN w:val="0"/>
              <w:adjustRightInd w:val="0"/>
              <w:spacing w:after="360"/>
              <w:contextualSpacing/>
              <w:jc w:val="both"/>
              <w:rPr>
                <w:rFonts w:ascii="Arial" w:hAnsi="Arial" w:cs="Arial"/>
                <w:bCs/>
                <w:sz w:val="24"/>
                <w:szCs w:val="24"/>
                <w:lang w:val="es-ES_tradnl"/>
              </w:rPr>
            </w:pPr>
            <w:r w:rsidRPr="002928D6">
              <w:rPr>
                <w:rFonts w:ascii="Arial" w:hAnsi="Arial" w:cs="Arial"/>
                <w:b/>
                <w:sz w:val="24"/>
                <w:szCs w:val="24"/>
                <w:lang w:val="es-ES_tradnl"/>
              </w:rPr>
              <w:t>PRIMERO.</w:t>
            </w:r>
            <w:r w:rsidRPr="002928D6">
              <w:rPr>
                <w:rFonts w:ascii="Arial" w:hAnsi="Arial" w:cs="Arial"/>
                <w:bCs/>
                <w:sz w:val="24"/>
                <w:szCs w:val="24"/>
                <w:lang w:val="es-ES_tradnl"/>
              </w:rPr>
              <w:t xml:space="preserve"> Es procedente y fundada la presente declaratoria general de inconstitucionalidad. </w:t>
            </w:r>
          </w:p>
          <w:p w14:paraId="77FAC840" w14:textId="0A513591" w:rsidR="005655E0" w:rsidRPr="002928D6" w:rsidRDefault="005655E0" w:rsidP="005655E0">
            <w:pPr>
              <w:overflowPunct w:val="0"/>
              <w:autoSpaceDE w:val="0"/>
              <w:autoSpaceDN w:val="0"/>
              <w:adjustRightInd w:val="0"/>
              <w:spacing w:after="360"/>
              <w:contextualSpacing/>
              <w:jc w:val="both"/>
              <w:rPr>
                <w:rFonts w:ascii="Arial" w:hAnsi="Arial" w:cs="Arial"/>
                <w:bCs/>
                <w:sz w:val="24"/>
                <w:szCs w:val="24"/>
                <w:lang w:val="es-ES_tradnl"/>
              </w:rPr>
            </w:pPr>
            <w:r w:rsidRPr="002928D6">
              <w:rPr>
                <w:rFonts w:ascii="Arial" w:hAnsi="Arial" w:cs="Arial"/>
                <w:b/>
                <w:sz w:val="24"/>
                <w:szCs w:val="24"/>
                <w:lang w:val="es-ES_tradnl"/>
              </w:rPr>
              <w:t>SEGUNDO.</w:t>
            </w:r>
            <w:r w:rsidRPr="002928D6">
              <w:rPr>
                <w:rFonts w:ascii="Arial" w:hAnsi="Arial" w:cs="Arial"/>
                <w:bCs/>
                <w:sz w:val="24"/>
                <w:szCs w:val="24"/>
                <w:lang w:val="es-ES_tradnl"/>
              </w:rPr>
              <w:t xml:space="preserve"> Se declara la inconstitucionalidad del artículo 42, fracción II, del Reglamento de Prestaciones Médicas del Instituto Mexicano del Seguro Social, la cual surtirá sus efectos generales a partir de la notificación de estos puntos resolutivos </w:t>
            </w:r>
            <w:r w:rsidR="00C05BCE">
              <w:rPr>
                <w:rFonts w:ascii="Arial" w:hAnsi="Arial" w:cs="Arial"/>
                <w:bCs/>
                <w:sz w:val="24"/>
                <w:szCs w:val="24"/>
                <w:lang w:val="es-ES_tradnl"/>
              </w:rPr>
              <w:t>al Poder Ejecutivo Federal.</w:t>
            </w:r>
          </w:p>
          <w:p w14:paraId="2D25A612" w14:textId="6AE13509" w:rsidR="00741AD9" w:rsidRPr="002928D6" w:rsidRDefault="005655E0" w:rsidP="005655E0">
            <w:pPr>
              <w:overflowPunct w:val="0"/>
              <w:autoSpaceDE w:val="0"/>
              <w:autoSpaceDN w:val="0"/>
              <w:adjustRightInd w:val="0"/>
              <w:spacing w:after="360"/>
              <w:contextualSpacing/>
              <w:jc w:val="both"/>
              <w:rPr>
                <w:rFonts w:ascii="Arial" w:hAnsi="Arial" w:cs="Arial"/>
                <w:bCs/>
                <w:sz w:val="24"/>
                <w:szCs w:val="24"/>
                <w:highlight w:val="yellow"/>
                <w:lang w:val="es-ES_tradnl"/>
              </w:rPr>
            </w:pPr>
            <w:r w:rsidRPr="002928D6">
              <w:rPr>
                <w:rFonts w:ascii="Arial" w:hAnsi="Arial" w:cs="Arial"/>
                <w:b/>
                <w:sz w:val="24"/>
                <w:szCs w:val="24"/>
                <w:lang w:val="es-ES_tradnl"/>
              </w:rPr>
              <w:t>TERCERO.</w:t>
            </w:r>
            <w:r w:rsidRPr="002928D6">
              <w:rPr>
                <w:rFonts w:ascii="Arial" w:hAnsi="Arial" w:cs="Arial"/>
                <w:bCs/>
                <w:sz w:val="24"/>
                <w:szCs w:val="24"/>
                <w:lang w:val="es-ES_tradnl"/>
              </w:rPr>
              <w:t xml:space="preserve"> Publíquese esta resolución en el Diario Oficial de la Federación, así como en el Semanario Judicial de la Federación y su Gaceta.</w:t>
            </w:r>
          </w:p>
        </w:tc>
        <w:tc>
          <w:tcPr>
            <w:tcW w:w="1081" w:type="dxa"/>
            <w:vAlign w:val="center"/>
          </w:tcPr>
          <w:p w14:paraId="1860C10E" w14:textId="1BA3B7FF" w:rsidR="00741AD9" w:rsidRPr="00163457" w:rsidRDefault="00ED1757" w:rsidP="00741AD9">
            <w:pPr>
              <w:jc w:val="center"/>
              <w:rPr>
                <w:rFonts w:ascii="Arial" w:hAnsi="Arial" w:cs="Arial"/>
                <w:sz w:val="24"/>
                <w:szCs w:val="24"/>
                <w:lang w:val="es-ES_tradnl"/>
              </w:rPr>
            </w:pPr>
            <w:r>
              <w:rPr>
                <w:rFonts w:ascii="Arial" w:hAnsi="Arial" w:cs="Arial"/>
                <w:sz w:val="24"/>
                <w:szCs w:val="24"/>
                <w:lang w:val="es-ES_tradnl"/>
              </w:rPr>
              <w:t>1</w:t>
            </w:r>
            <w:r w:rsidR="006E034E">
              <w:rPr>
                <w:rFonts w:ascii="Arial" w:hAnsi="Arial" w:cs="Arial"/>
                <w:sz w:val="24"/>
                <w:szCs w:val="24"/>
                <w:lang w:val="es-ES_tradnl"/>
              </w:rPr>
              <w:t>3</w:t>
            </w:r>
          </w:p>
        </w:tc>
      </w:tr>
    </w:tbl>
    <w:p w14:paraId="3580D0FE" w14:textId="77777777" w:rsidR="001F3D7C" w:rsidRPr="00163457" w:rsidRDefault="001F3D7C" w:rsidP="001F3D7C">
      <w:pPr>
        <w:autoSpaceDE w:val="0"/>
        <w:autoSpaceDN w:val="0"/>
        <w:adjustRightInd w:val="0"/>
        <w:jc w:val="both"/>
        <w:rPr>
          <w:rFonts w:ascii="Arial" w:eastAsiaTheme="minorHAnsi" w:hAnsi="Arial" w:cs="Arial"/>
          <w:b/>
          <w:sz w:val="28"/>
          <w:szCs w:val="28"/>
          <w:lang w:val="es-ES_tradnl" w:eastAsia="en-US"/>
        </w:rPr>
      </w:pPr>
    </w:p>
    <w:p w14:paraId="0685EC58" w14:textId="77777777" w:rsidR="00764B2A" w:rsidRDefault="00764B2A" w:rsidP="001F3D7C">
      <w:pPr>
        <w:autoSpaceDE w:val="0"/>
        <w:autoSpaceDN w:val="0"/>
        <w:adjustRightInd w:val="0"/>
        <w:ind w:left="3119"/>
        <w:jc w:val="both"/>
        <w:rPr>
          <w:rFonts w:ascii="Arial" w:eastAsiaTheme="minorHAnsi" w:hAnsi="Arial" w:cs="Arial"/>
          <w:b/>
          <w:sz w:val="28"/>
          <w:szCs w:val="28"/>
          <w:lang w:eastAsia="en-US"/>
        </w:rPr>
        <w:sectPr w:rsidR="00764B2A" w:rsidSect="00874B23">
          <w:headerReference w:type="even" r:id="rId11"/>
          <w:headerReference w:type="default" r:id="rId12"/>
          <w:footerReference w:type="even" r:id="rId13"/>
          <w:footerReference w:type="default" r:id="rId14"/>
          <w:headerReference w:type="first" r:id="rId15"/>
          <w:footerReference w:type="first" r:id="rId16"/>
          <w:type w:val="continuous"/>
          <w:pgSz w:w="12240" w:h="19293" w:code="305"/>
          <w:pgMar w:top="2268" w:right="1701" w:bottom="1985" w:left="1701" w:header="1276" w:footer="1193" w:gutter="0"/>
          <w:pgNumType w:fmt="upperRoman" w:start="1"/>
          <w:cols w:space="720"/>
          <w:titlePg/>
          <w:docGrid w:linePitch="272"/>
        </w:sectPr>
      </w:pPr>
    </w:p>
    <w:p w14:paraId="0CA9714C" w14:textId="67CFF905" w:rsidR="001E1E88" w:rsidRDefault="001E1E88" w:rsidP="000B2033">
      <w:pPr>
        <w:autoSpaceDE w:val="0"/>
        <w:autoSpaceDN w:val="0"/>
        <w:adjustRightInd w:val="0"/>
        <w:jc w:val="both"/>
        <w:rPr>
          <w:rFonts w:ascii="Arial" w:eastAsiaTheme="minorHAnsi" w:hAnsi="Arial" w:cs="Arial"/>
          <w:b/>
          <w:sz w:val="28"/>
          <w:szCs w:val="28"/>
          <w:lang w:eastAsia="en-US"/>
        </w:rPr>
        <w:sectPr w:rsidR="001E1E88" w:rsidSect="001F3D7C">
          <w:type w:val="continuous"/>
          <w:pgSz w:w="12240" w:h="19293" w:code="305"/>
          <w:pgMar w:top="2268" w:right="1701" w:bottom="1985" w:left="1701" w:header="1276" w:footer="1193" w:gutter="0"/>
          <w:pgNumType w:start="1"/>
          <w:cols w:space="720"/>
          <w:titlePg/>
          <w:docGrid w:linePitch="272"/>
        </w:sectPr>
      </w:pPr>
    </w:p>
    <w:p w14:paraId="475A52D5" w14:textId="0E255511" w:rsidR="00C81295" w:rsidRPr="002A2F64" w:rsidRDefault="00524FDC" w:rsidP="00C81295">
      <w:pPr>
        <w:autoSpaceDE w:val="0"/>
        <w:autoSpaceDN w:val="0"/>
        <w:adjustRightInd w:val="0"/>
        <w:ind w:left="3119"/>
        <w:jc w:val="both"/>
        <w:rPr>
          <w:rFonts w:ascii="Arial" w:eastAsiaTheme="minorHAnsi" w:hAnsi="Arial" w:cs="Arial"/>
          <w:b/>
          <w:sz w:val="28"/>
          <w:szCs w:val="28"/>
          <w:lang w:val="es-ES_tradnl" w:eastAsia="en-US"/>
        </w:rPr>
      </w:pPr>
      <w:r>
        <w:rPr>
          <w:rFonts w:ascii="Arial" w:eastAsiaTheme="minorHAnsi" w:hAnsi="Arial" w:cs="Arial"/>
          <w:b/>
          <w:sz w:val="28"/>
          <w:szCs w:val="28"/>
          <w:lang w:val="es-ES_tradnl" w:eastAsia="en-US"/>
        </w:rPr>
        <w:lastRenderedPageBreak/>
        <w:t xml:space="preserve">DECLARATORIA GENERAL DE INCONSTITUCIONALIDAD </w:t>
      </w:r>
      <w:r w:rsidR="00A576E8">
        <w:rPr>
          <w:rFonts w:ascii="Arial" w:eastAsiaTheme="minorHAnsi" w:hAnsi="Arial" w:cs="Arial"/>
          <w:b/>
          <w:sz w:val="28"/>
          <w:szCs w:val="28"/>
          <w:lang w:val="es-ES_tradnl" w:eastAsia="en-US"/>
        </w:rPr>
        <w:t>13</w:t>
      </w:r>
      <w:r>
        <w:rPr>
          <w:rFonts w:ascii="Arial" w:eastAsiaTheme="minorHAnsi" w:hAnsi="Arial" w:cs="Arial"/>
          <w:b/>
          <w:sz w:val="28"/>
          <w:szCs w:val="28"/>
          <w:lang w:val="es-ES_tradnl" w:eastAsia="en-US"/>
        </w:rPr>
        <w:t>/202</w:t>
      </w:r>
      <w:r w:rsidR="00A576E8">
        <w:rPr>
          <w:rFonts w:ascii="Arial" w:eastAsiaTheme="minorHAnsi" w:hAnsi="Arial" w:cs="Arial"/>
          <w:b/>
          <w:sz w:val="28"/>
          <w:szCs w:val="28"/>
          <w:lang w:val="es-ES_tradnl" w:eastAsia="en-US"/>
        </w:rPr>
        <w:t>5</w:t>
      </w:r>
    </w:p>
    <w:p w14:paraId="0E819471" w14:textId="6261334A" w:rsidR="00C81295" w:rsidRPr="00B175FB" w:rsidRDefault="00C81295" w:rsidP="00753C13">
      <w:pPr>
        <w:autoSpaceDE w:val="0"/>
        <w:autoSpaceDN w:val="0"/>
        <w:adjustRightInd w:val="0"/>
        <w:ind w:left="3119"/>
        <w:jc w:val="both"/>
        <w:rPr>
          <w:rFonts w:ascii="Arial" w:eastAsiaTheme="minorHAnsi" w:hAnsi="Arial" w:cs="Arial"/>
          <w:b/>
          <w:sz w:val="28"/>
          <w:szCs w:val="28"/>
          <w:lang w:val="es-ES_tradnl" w:eastAsia="en-US"/>
        </w:rPr>
      </w:pPr>
      <w:r w:rsidRPr="002A2F64">
        <w:rPr>
          <w:rFonts w:ascii="Arial" w:eastAsiaTheme="minorHAnsi" w:hAnsi="Arial" w:cs="Arial"/>
          <w:b/>
          <w:sz w:val="28"/>
          <w:szCs w:val="28"/>
          <w:lang w:val="es-ES_tradnl" w:eastAsia="en-US"/>
        </w:rPr>
        <w:t xml:space="preserve">SOLICITANTE: </w:t>
      </w:r>
      <w:r w:rsidR="00A576E8">
        <w:rPr>
          <w:rFonts w:ascii="Arial" w:eastAsiaTheme="minorHAnsi" w:hAnsi="Arial" w:cs="Arial"/>
          <w:b/>
          <w:sz w:val="28"/>
          <w:szCs w:val="28"/>
          <w:lang w:val="es-ES_tradnl" w:eastAsia="en-US"/>
        </w:rPr>
        <w:t xml:space="preserve">SEGUNDA </w:t>
      </w:r>
      <w:r w:rsidRPr="002A2F64">
        <w:rPr>
          <w:rFonts w:ascii="Arial" w:eastAsiaTheme="minorHAnsi" w:hAnsi="Arial" w:cs="Arial"/>
          <w:b/>
          <w:sz w:val="28"/>
          <w:szCs w:val="28"/>
          <w:lang w:val="es-ES_tradnl" w:eastAsia="en-US"/>
        </w:rPr>
        <w:t xml:space="preserve">SALA DE LA SUPREMA CORTE DE JUSTICIA DE LA </w:t>
      </w:r>
      <w:r w:rsidRPr="00B175FB">
        <w:rPr>
          <w:rFonts w:ascii="Arial" w:eastAsiaTheme="minorHAnsi" w:hAnsi="Arial" w:cs="Arial"/>
          <w:b/>
          <w:sz w:val="28"/>
          <w:szCs w:val="28"/>
          <w:lang w:val="es-ES_tradnl" w:eastAsia="en-US"/>
        </w:rPr>
        <w:t>NACIÓN</w:t>
      </w:r>
    </w:p>
    <w:bookmarkEnd w:id="0"/>
    <w:p w14:paraId="1C287A89" w14:textId="77777777" w:rsidR="00C81295" w:rsidRPr="00B175FB" w:rsidRDefault="00C81295" w:rsidP="00C81295">
      <w:pPr>
        <w:pStyle w:val="corte2ponente"/>
        <w:contextualSpacing/>
        <w:rPr>
          <w:rFonts w:cs="Arial"/>
          <w:sz w:val="28"/>
          <w:szCs w:val="28"/>
          <w:lang w:val="es-ES_tradnl"/>
        </w:rPr>
      </w:pPr>
    </w:p>
    <w:bookmarkEnd w:id="1"/>
    <w:p w14:paraId="199801A3" w14:textId="77777777" w:rsidR="00393A37" w:rsidRPr="00B175FB" w:rsidRDefault="00393A37" w:rsidP="00393A37">
      <w:pPr>
        <w:tabs>
          <w:tab w:val="left" w:pos="7227"/>
        </w:tabs>
        <w:ind w:right="-232"/>
        <w:contextualSpacing/>
        <w:jc w:val="both"/>
        <w:rPr>
          <w:rFonts w:ascii="Arial" w:eastAsia="Calibri" w:hAnsi="Arial" w:cs="Arial"/>
          <w:lang w:val="es-ES_tradnl" w:eastAsia="en-US"/>
        </w:rPr>
      </w:pPr>
      <w:r w:rsidRPr="00B175FB">
        <w:rPr>
          <w:rFonts w:ascii="Arial" w:eastAsia="Calibri" w:hAnsi="Arial" w:cs="Arial"/>
          <w:lang w:val="es-ES_tradnl" w:eastAsia="en-US"/>
        </w:rPr>
        <w:t>Visto Bueno</w:t>
      </w:r>
    </w:p>
    <w:p w14:paraId="778396CA" w14:textId="77777777" w:rsidR="00393A37" w:rsidRPr="00B175FB" w:rsidRDefault="00393A37" w:rsidP="00393A37">
      <w:pPr>
        <w:tabs>
          <w:tab w:val="left" w:pos="7309"/>
        </w:tabs>
        <w:ind w:right="-232"/>
        <w:contextualSpacing/>
        <w:jc w:val="both"/>
        <w:rPr>
          <w:rFonts w:ascii="Arial" w:eastAsia="Calibri" w:hAnsi="Arial" w:cs="Arial"/>
          <w:lang w:eastAsia="en-US"/>
        </w:rPr>
      </w:pPr>
      <w:r w:rsidRPr="00B175FB">
        <w:rPr>
          <w:rFonts w:ascii="Arial" w:eastAsia="Calibri" w:hAnsi="Arial" w:cs="Arial"/>
          <w:lang w:eastAsia="en-US"/>
        </w:rPr>
        <w:t xml:space="preserve">Sra. </w:t>
      </w:r>
      <w:proofErr w:type="gramStart"/>
      <w:r w:rsidRPr="00B175FB">
        <w:rPr>
          <w:rFonts w:ascii="Arial" w:eastAsia="Calibri" w:hAnsi="Arial" w:cs="Arial"/>
          <w:lang w:eastAsia="en-US"/>
        </w:rPr>
        <w:t>Ministra</w:t>
      </w:r>
      <w:proofErr w:type="gramEnd"/>
    </w:p>
    <w:p w14:paraId="0E3CB5A7" w14:textId="77777777" w:rsidR="00393A37" w:rsidRPr="00B175FB" w:rsidRDefault="00393A37" w:rsidP="00393A37">
      <w:pPr>
        <w:ind w:right="-232"/>
        <w:contextualSpacing/>
        <w:jc w:val="both"/>
        <w:rPr>
          <w:rFonts w:ascii="Arial" w:eastAsia="Calibri" w:hAnsi="Arial" w:cs="Arial"/>
          <w:b/>
          <w:color w:val="000000" w:themeColor="text1"/>
          <w:sz w:val="28"/>
          <w:szCs w:val="28"/>
          <w:lang w:eastAsia="en-US"/>
        </w:rPr>
      </w:pPr>
      <w:r w:rsidRPr="00B175FB">
        <w:rPr>
          <w:rFonts w:ascii="Arial" w:eastAsia="Calibri" w:hAnsi="Arial" w:cs="Arial"/>
          <w:b/>
          <w:color w:val="000000" w:themeColor="text1"/>
          <w:sz w:val="28"/>
          <w:szCs w:val="28"/>
          <w:lang w:eastAsia="en-US"/>
        </w:rPr>
        <w:t>MINISTRA PONENTE: MARÍA ESTELA RÍOS GONZÁLEZ</w:t>
      </w:r>
    </w:p>
    <w:p w14:paraId="4A117B4B" w14:textId="77777777" w:rsidR="00393A37" w:rsidRPr="00B175FB" w:rsidRDefault="00393A37" w:rsidP="00393A37">
      <w:pPr>
        <w:pStyle w:val="corte2ponente"/>
        <w:contextualSpacing/>
        <w:rPr>
          <w:rFonts w:eastAsia="Calibri" w:cs="Arial"/>
          <w:color w:val="000000" w:themeColor="text1"/>
          <w:sz w:val="28"/>
          <w:szCs w:val="28"/>
          <w:lang w:eastAsia="en-US"/>
        </w:rPr>
      </w:pPr>
    </w:p>
    <w:p w14:paraId="1BB3CBDB" w14:textId="77777777" w:rsidR="00393A37" w:rsidRPr="00B175FB" w:rsidRDefault="00393A37" w:rsidP="00393A37">
      <w:pPr>
        <w:ind w:right="-232"/>
        <w:contextualSpacing/>
        <w:jc w:val="both"/>
        <w:rPr>
          <w:rFonts w:ascii="Arial" w:eastAsia="Calibri" w:hAnsi="Arial" w:cs="Arial"/>
          <w:color w:val="000000" w:themeColor="text1"/>
          <w:sz w:val="22"/>
          <w:szCs w:val="22"/>
          <w:lang w:eastAsia="en-US"/>
        </w:rPr>
      </w:pPr>
      <w:r w:rsidRPr="00B175FB">
        <w:rPr>
          <w:rFonts w:ascii="Arial" w:eastAsia="Calibri" w:hAnsi="Arial" w:cs="Arial"/>
          <w:color w:val="000000" w:themeColor="text1"/>
          <w:sz w:val="22"/>
          <w:szCs w:val="22"/>
          <w:lang w:eastAsia="en-US"/>
        </w:rPr>
        <w:t>Cotejó:</w:t>
      </w:r>
    </w:p>
    <w:p w14:paraId="5BA061B4" w14:textId="77777777" w:rsidR="00393A37" w:rsidRPr="00B175FB" w:rsidRDefault="00393A37" w:rsidP="00393A37">
      <w:pPr>
        <w:ind w:right="-232"/>
        <w:contextualSpacing/>
        <w:jc w:val="both"/>
        <w:rPr>
          <w:rFonts w:ascii="Arial" w:eastAsia="Calibri" w:hAnsi="Arial" w:cs="Arial"/>
          <w:b/>
          <w:color w:val="000000" w:themeColor="text1"/>
          <w:sz w:val="28"/>
          <w:szCs w:val="28"/>
          <w:lang w:eastAsia="en-US"/>
        </w:rPr>
      </w:pPr>
      <w:r w:rsidRPr="00B175FB">
        <w:rPr>
          <w:rFonts w:ascii="Arial" w:eastAsia="Calibri" w:hAnsi="Arial" w:cs="Arial"/>
          <w:b/>
          <w:color w:val="000000" w:themeColor="text1"/>
          <w:sz w:val="28"/>
          <w:szCs w:val="28"/>
          <w:lang w:eastAsia="en-US"/>
        </w:rPr>
        <w:t>SECRETARIO: EDUARDO MANUEL MÉNDEZ SÁNCHEZ</w:t>
      </w:r>
    </w:p>
    <w:p w14:paraId="32D12BBB" w14:textId="77777777" w:rsidR="00393A37" w:rsidRPr="00B175FB" w:rsidRDefault="00393A37" w:rsidP="00393A37">
      <w:pPr>
        <w:ind w:right="-232"/>
        <w:contextualSpacing/>
        <w:jc w:val="both"/>
        <w:rPr>
          <w:rFonts w:ascii="Arial" w:eastAsia="Calibri" w:hAnsi="Arial" w:cs="Arial"/>
          <w:b/>
          <w:color w:val="000000" w:themeColor="text1"/>
          <w:sz w:val="22"/>
          <w:szCs w:val="22"/>
          <w:lang w:eastAsia="en-US"/>
        </w:rPr>
      </w:pPr>
      <w:r w:rsidRPr="00B175FB">
        <w:rPr>
          <w:rFonts w:ascii="Arial" w:eastAsia="Calibri" w:hAnsi="Arial" w:cs="Arial"/>
          <w:b/>
          <w:color w:val="000000" w:themeColor="text1"/>
          <w:sz w:val="22"/>
          <w:szCs w:val="22"/>
          <w:lang w:eastAsia="en-US"/>
        </w:rPr>
        <w:t>COLABORÓ: RUTH ELENA LEÓN HERNÁNDEZ</w:t>
      </w:r>
    </w:p>
    <w:p w14:paraId="2D06AF67" w14:textId="77777777" w:rsidR="00C81295" w:rsidRPr="00B175FB" w:rsidRDefault="00C81295" w:rsidP="00C81295">
      <w:pPr>
        <w:pStyle w:val="corte3centro"/>
        <w:jc w:val="left"/>
        <w:rPr>
          <w:rFonts w:cs="Arial"/>
          <w:sz w:val="28"/>
          <w:szCs w:val="28"/>
        </w:rPr>
      </w:pPr>
    </w:p>
    <w:p w14:paraId="7483BBBC" w14:textId="6C3FBE74" w:rsidR="00C81295" w:rsidRPr="00B175FB" w:rsidRDefault="00C81295" w:rsidP="00C81295">
      <w:pPr>
        <w:pStyle w:val="corte4fondoCarCar"/>
        <w:ind w:firstLine="0"/>
        <w:rPr>
          <w:rFonts w:cs="Arial"/>
          <w:b/>
          <w:sz w:val="28"/>
          <w:szCs w:val="28"/>
        </w:rPr>
      </w:pPr>
      <w:r w:rsidRPr="00B175FB">
        <w:rPr>
          <w:rFonts w:cs="Arial"/>
          <w:color w:val="000000"/>
          <w:sz w:val="28"/>
          <w:szCs w:val="28"/>
        </w:rPr>
        <w:t>Ciudad de México. El Tribunal Pleno de la Suprema Corte de Justicia de la Nación</w:t>
      </w:r>
      <w:r w:rsidR="00A828E1" w:rsidRPr="00B175FB">
        <w:rPr>
          <w:rFonts w:cs="Arial"/>
          <w:color w:val="000000"/>
          <w:sz w:val="28"/>
          <w:szCs w:val="28"/>
        </w:rPr>
        <w:t>,</w:t>
      </w:r>
      <w:r w:rsidRPr="00B175FB">
        <w:rPr>
          <w:rFonts w:cs="Arial"/>
          <w:color w:val="000000"/>
          <w:sz w:val="28"/>
          <w:szCs w:val="28"/>
        </w:rPr>
        <w:t xml:space="preserve"> en sesió</w:t>
      </w:r>
      <w:r w:rsidRPr="00FD5135">
        <w:rPr>
          <w:rFonts w:cs="Arial"/>
          <w:color w:val="000000"/>
          <w:sz w:val="28"/>
          <w:szCs w:val="28"/>
        </w:rPr>
        <w:t>n correspondiente al</w:t>
      </w:r>
      <w:r w:rsidR="00961039" w:rsidRPr="009226EB">
        <w:rPr>
          <w:rFonts w:cs="Arial"/>
          <w:b/>
          <w:bCs/>
          <w:sz w:val="28"/>
          <w:szCs w:val="28"/>
        </w:rPr>
        <w:t xml:space="preserve"> </w:t>
      </w:r>
      <w:r w:rsidR="00817245" w:rsidRPr="009226EB">
        <w:rPr>
          <w:rFonts w:cs="Arial"/>
          <w:b/>
          <w:bCs/>
          <w:sz w:val="28"/>
          <w:szCs w:val="28"/>
        </w:rPr>
        <w:t>veintiocho de abril de dos mil veintiséis</w:t>
      </w:r>
      <w:r w:rsidR="00FD5135" w:rsidRPr="00D122EB">
        <w:rPr>
          <w:rFonts w:cs="Arial"/>
          <w:sz w:val="28"/>
          <w:szCs w:val="28"/>
        </w:rPr>
        <w:t>,</w:t>
      </w:r>
      <w:r w:rsidR="00817245" w:rsidRPr="00B175FB">
        <w:rPr>
          <w:rFonts w:cs="Arial"/>
          <w:sz w:val="28"/>
          <w:szCs w:val="28"/>
        </w:rPr>
        <w:t xml:space="preserve"> </w:t>
      </w:r>
      <w:r w:rsidRPr="00B175FB">
        <w:rPr>
          <w:rFonts w:cs="Arial"/>
          <w:sz w:val="28"/>
          <w:szCs w:val="28"/>
        </w:rPr>
        <w:t>emite la siguiente:</w:t>
      </w:r>
    </w:p>
    <w:p w14:paraId="56D7B225" w14:textId="77777777" w:rsidR="00C81295" w:rsidRPr="00B175FB" w:rsidRDefault="00C81295" w:rsidP="00C81295">
      <w:pPr>
        <w:pStyle w:val="corte3centro"/>
        <w:jc w:val="left"/>
        <w:rPr>
          <w:rFonts w:cs="Arial"/>
          <w:color w:val="000000"/>
          <w:sz w:val="28"/>
          <w:szCs w:val="28"/>
          <w:lang w:val="es-ES_tradnl"/>
        </w:rPr>
      </w:pPr>
    </w:p>
    <w:p w14:paraId="709CB762" w14:textId="77777777" w:rsidR="00BC29BD" w:rsidRPr="00B175FB" w:rsidRDefault="00BC29BD" w:rsidP="00BC29BD">
      <w:pPr>
        <w:pStyle w:val="TEXTONORMAL"/>
        <w:ind w:firstLine="0"/>
        <w:jc w:val="center"/>
        <w:rPr>
          <w:rFonts w:cs="Arial"/>
          <w:b/>
          <w:bCs/>
          <w:color w:val="000000" w:themeColor="text1"/>
          <w:spacing w:val="20"/>
          <w:szCs w:val="28"/>
        </w:rPr>
      </w:pPr>
      <w:r w:rsidRPr="00B175FB">
        <w:rPr>
          <w:rFonts w:cs="Arial"/>
          <w:b/>
          <w:bCs/>
          <w:color w:val="000000" w:themeColor="text1"/>
          <w:spacing w:val="20"/>
          <w:szCs w:val="28"/>
        </w:rPr>
        <w:t>DECLARATORIA GENERAL DE INCONSTITUCIONALIDAD</w:t>
      </w:r>
    </w:p>
    <w:p w14:paraId="2A554949" w14:textId="07C92A9E" w:rsidR="00FC3FC0" w:rsidRDefault="00C81295" w:rsidP="004A0730">
      <w:pPr>
        <w:pStyle w:val="corte4fondo"/>
        <w:spacing w:before="240" w:after="240"/>
        <w:ind w:firstLine="0"/>
        <w:rPr>
          <w:rFonts w:cs="Arial"/>
          <w:sz w:val="28"/>
          <w:szCs w:val="28"/>
          <w:lang w:val="es-MX"/>
        </w:rPr>
      </w:pPr>
      <w:r w:rsidRPr="00B175FB">
        <w:rPr>
          <w:rFonts w:cs="Arial"/>
          <w:sz w:val="28"/>
          <w:szCs w:val="28"/>
        </w:rPr>
        <w:t>Derivad</w:t>
      </w:r>
      <w:r w:rsidR="005B54CC" w:rsidRPr="00B175FB">
        <w:rPr>
          <w:rFonts w:cs="Arial"/>
          <w:sz w:val="28"/>
          <w:szCs w:val="28"/>
        </w:rPr>
        <w:t>a de la sentencia emitida p</w:t>
      </w:r>
      <w:r w:rsidRPr="00B175FB">
        <w:rPr>
          <w:rFonts w:cs="Arial"/>
          <w:sz w:val="28"/>
          <w:szCs w:val="28"/>
        </w:rPr>
        <w:t xml:space="preserve">or la </w:t>
      </w:r>
      <w:r w:rsidR="00695F63" w:rsidRPr="00B175FB">
        <w:rPr>
          <w:rFonts w:cs="Arial"/>
          <w:sz w:val="28"/>
          <w:szCs w:val="28"/>
        </w:rPr>
        <w:t xml:space="preserve">Segunda </w:t>
      </w:r>
      <w:r w:rsidRPr="00B175FB">
        <w:rPr>
          <w:rFonts w:cs="Arial"/>
          <w:sz w:val="28"/>
          <w:szCs w:val="28"/>
        </w:rPr>
        <w:t xml:space="preserve">Sala de la Suprema Corte de Justicia de la Nación en el </w:t>
      </w:r>
      <w:r w:rsidRPr="00B175FB">
        <w:rPr>
          <w:rFonts w:cs="Arial"/>
          <w:b/>
          <w:bCs/>
          <w:sz w:val="28"/>
          <w:szCs w:val="28"/>
        </w:rPr>
        <w:t xml:space="preserve">amparo en revisión </w:t>
      </w:r>
      <w:r w:rsidR="00377CC9" w:rsidRPr="00B175FB">
        <w:rPr>
          <w:rFonts w:cs="Arial"/>
          <w:b/>
          <w:bCs/>
          <w:sz w:val="28"/>
          <w:szCs w:val="28"/>
        </w:rPr>
        <w:t>393</w:t>
      </w:r>
      <w:r w:rsidR="00C079F0" w:rsidRPr="00B175FB">
        <w:rPr>
          <w:rFonts w:cs="Arial"/>
          <w:b/>
          <w:bCs/>
          <w:sz w:val="28"/>
          <w:szCs w:val="28"/>
        </w:rPr>
        <w:t>/202</w:t>
      </w:r>
      <w:r w:rsidR="001F7021" w:rsidRPr="00B175FB">
        <w:rPr>
          <w:rFonts w:cs="Arial"/>
          <w:b/>
          <w:bCs/>
          <w:sz w:val="28"/>
          <w:szCs w:val="28"/>
        </w:rPr>
        <w:t>3</w:t>
      </w:r>
      <w:r w:rsidR="009A1A16" w:rsidRPr="00B175FB">
        <w:rPr>
          <w:rStyle w:val="Refdenotaalpie"/>
          <w:rFonts w:cs="Arial"/>
          <w:b/>
          <w:bCs/>
          <w:sz w:val="28"/>
          <w:szCs w:val="28"/>
        </w:rPr>
        <w:footnoteReference w:id="1"/>
      </w:r>
      <w:r w:rsidRPr="00B175FB">
        <w:rPr>
          <w:rFonts w:cs="Arial"/>
          <w:sz w:val="28"/>
          <w:szCs w:val="28"/>
        </w:rPr>
        <w:t xml:space="preserve">, </w:t>
      </w:r>
      <w:r w:rsidR="003A0EC8" w:rsidRPr="00B175FB">
        <w:rPr>
          <w:rFonts w:cs="Arial"/>
          <w:sz w:val="28"/>
          <w:szCs w:val="28"/>
        </w:rPr>
        <w:t xml:space="preserve">por el </w:t>
      </w:r>
      <w:r w:rsidRPr="00B175FB">
        <w:rPr>
          <w:rFonts w:cs="Arial"/>
          <w:sz w:val="28"/>
          <w:szCs w:val="28"/>
        </w:rPr>
        <w:t xml:space="preserve">que </w:t>
      </w:r>
      <w:r w:rsidR="003A0EC8" w:rsidRPr="00B175FB">
        <w:rPr>
          <w:rFonts w:cs="Arial"/>
          <w:sz w:val="28"/>
          <w:szCs w:val="28"/>
        </w:rPr>
        <w:t xml:space="preserve">se </w:t>
      </w:r>
      <w:r w:rsidRPr="00B175FB">
        <w:rPr>
          <w:rFonts w:cs="Arial"/>
          <w:sz w:val="28"/>
          <w:szCs w:val="28"/>
        </w:rPr>
        <w:t>declaró la inconstitucionalidad</w:t>
      </w:r>
      <w:r w:rsidR="00A846D9" w:rsidRPr="00B175FB">
        <w:rPr>
          <w:rFonts w:cs="Arial"/>
          <w:sz w:val="28"/>
          <w:szCs w:val="28"/>
        </w:rPr>
        <w:t xml:space="preserve"> </w:t>
      </w:r>
      <w:r w:rsidR="00FC3FC0" w:rsidRPr="00B175FB">
        <w:rPr>
          <w:rFonts w:cs="Arial"/>
          <w:sz w:val="28"/>
          <w:szCs w:val="28"/>
        </w:rPr>
        <w:t>d</w:t>
      </w:r>
      <w:r w:rsidR="00FC3FC0" w:rsidRPr="00B175FB">
        <w:rPr>
          <w:rFonts w:cs="Arial"/>
          <w:sz w:val="28"/>
          <w:szCs w:val="28"/>
          <w:lang w:val="es-MX"/>
        </w:rPr>
        <w:t xml:space="preserve">el </w:t>
      </w:r>
      <w:bookmarkStart w:id="3" w:name="_Hlk208591993"/>
      <w:r w:rsidR="00FC3FC0" w:rsidRPr="00B175FB">
        <w:rPr>
          <w:rFonts w:cs="Arial"/>
          <w:sz w:val="28"/>
          <w:szCs w:val="28"/>
          <w:lang w:val="es-MX"/>
        </w:rPr>
        <w:t>artículo 42, fracción II, del Reglamento de Prestaciones Médicas del Instituto Mexicano del Seguro Social</w:t>
      </w:r>
      <w:r w:rsidR="001F7021" w:rsidRPr="00B175FB">
        <w:rPr>
          <w:rFonts w:cs="Arial"/>
          <w:sz w:val="28"/>
          <w:szCs w:val="28"/>
          <w:lang w:val="es-MX"/>
        </w:rPr>
        <w:t xml:space="preserve"> </w:t>
      </w:r>
      <w:bookmarkEnd w:id="3"/>
      <w:r w:rsidR="001F7021" w:rsidRPr="00B175FB">
        <w:rPr>
          <w:rFonts w:cs="Arial"/>
          <w:sz w:val="28"/>
          <w:szCs w:val="28"/>
          <w:lang w:val="es-MX"/>
        </w:rPr>
        <w:t xml:space="preserve">por considerar que </w:t>
      </w:r>
      <w:r w:rsidR="001F7021" w:rsidRPr="00B175FB">
        <w:rPr>
          <w:rFonts w:cs="Arial"/>
          <w:b/>
          <w:bCs/>
          <w:sz w:val="28"/>
          <w:szCs w:val="28"/>
          <w:lang w:val="es-MX"/>
        </w:rPr>
        <w:t>vulnera el derecho a la protección a la salud, así como el derecho a la seguridad social de niñas, niños y adolescentes de</w:t>
      </w:r>
      <w:r w:rsidR="00795D9D" w:rsidRPr="00B175FB">
        <w:rPr>
          <w:rFonts w:cs="Arial"/>
          <w:b/>
          <w:bCs/>
          <w:sz w:val="28"/>
          <w:szCs w:val="28"/>
          <w:lang w:val="es-MX"/>
        </w:rPr>
        <w:t>rechohabientes de ese instituto que padecen de una discapacidad sensorial auditiva</w:t>
      </w:r>
      <w:r w:rsidR="00C8629A" w:rsidRPr="00B175FB">
        <w:rPr>
          <w:rFonts w:cs="Arial"/>
          <w:sz w:val="28"/>
          <w:szCs w:val="28"/>
          <w:lang w:val="es-MX"/>
        </w:rPr>
        <w:t>.</w:t>
      </w:r>
      <w:r w:rsidR="00C8629A" w:rsidRPr="00B175FB">
        <w:rPr>
          <w:rStyle w:val="Refdenotaalpie"/>
          <w:rFonts w:cs="Arial"/>
          <w:sz w:val="28"/>
          <w:szCs w:val="28"/>
          <w:lang w:val="es-MX"/>
        </w:rPr>
        <w:footnoteReference w:id="2"/>
      </w:r>
    </w:p>
    <w:p w14:paraId="3600DCED" w14:textId="77777777" w:rsidR="00FD5135" w:rsidRDefault="00FD5135" w:rsidP="004A0730">
      <w:pPr>
        <w:pStyle w:val="corte4fondo"/>
        <w:spacing w:before="240" w:after="240"/>
        <w:ind w:firstLine="0"/>
        <w:rPr>
          <w:rFonts w:cs="Arial"/>
          <w:sz w:val="28"/>
          <w:szCs w:val="28"/>
          <w:lang w:val="es-MX"/>
        </w:rPr>
      </w:pPr>
    </w:p>
    <w:p w14:paraId="2ADE1490" w14:textId="77777777" w:rsidR="00FD5135" w:rsidRPr="00B175FB" w:rsidRDefault="00FD5135" w:rsidP="004A0730">
      <w:pPr>
        <w:pStyle w:val="corte4fondo"/>
        <w:spacing w:before="240" w:after="240"/>
        <w:ind w:firstLine="0"/>
        <w:rPr>
          <w:rFonts w:cs="Arial"/>
          <w:sz w:val="28"/>
          <w:szCs w:val="28"/>
        </w:rPr>
      </w:pPr>
    </w:p>
    <w:p w14:paraId="02AAA896" w14:textId="65D66F3D" w:rsidR="00C81295" w:rsidRPr="00B175FB" w:rsidRDefault="00A83A50" w:rsidP="004A0730">
      <w:pPr>
        <w:pStyle w:val="corte3centro"/>
        <w:rPr>
          <w:rFonts w:cs="Arial"/>
          <w:sz w:val="28"/>
          <w:szCs w:val="28"/>
          <w:lang w:val="pt-PT"/>
        </w:rPr>
      </w:pPr>
      <w:r w:rsidRPr="00B175FB">
        <w:rPr>
          <w:rFonts w:cs="Arial"/>
          <w:sz w:val="28"/>
          <w:szCs w:val="28"/>
          <w:lang w:val="pt-PT"/>
        </w:rPr>
        <w:lastRenderedPageBreak/>
        <w:t>ANTECEDENTES</w:t>
      </w:r>
    </w:p>
    <w:p w14:paraId="3D2E407C" w14:textId="276AE833" w:rsidR="00A83A50" w:rsidRPr="00B175FB" w:rsidRDefault="00081ABD" w:rsidP="005E5ECF">
      <w:pPr>
        <w:pStyle w:val="TEXTONORMAL"/>
        <w:numPr>
          <w:ilvl w:val="0"/>
          <w:numId w:val="2"/>
        </w:numPr>
        <w:spacing w:before="240" w:after="240"/>
        <w:ind w:left="0" w:hanging="567"/>
        <w:rPr>
          <w:rFonts w:cs="Arial"/>
          <w:szCs w:val="28"/>
        </w:rPr>
      </w:pPr>
      <w:bookmarkStart w:id="4" w:name="_Hlk137810078"/>
      <w:r w:rsidRPr="00B175FB">
        <w:rPr>
          <w:rFonts w:cs="Arial"/>
          <w:b/>
          <w:szCs w:val="28"/>
        </w:rPr>
        <w:t>Demanda de amparo.</w:t>
      </w:r>
      <w:r w:rsidR="00E10BFD" w:rsidRPr="00B175FB">
        <w:rPr>
          <w:rFonts w:cs="Arial"/>
          <w:b/>
          <w:szCs w:val="28"/>
        </w:rPr>
        <w:t xml:space="preserve"> </w:t>
      </w:r>
      <w:r w:rsidR="00B458B5" w:rsidRPr="00B175FB">
        <w:rPr>
          <w:rFonts w:cs="Arial"/>
          <w:bCs/>
          <w:szCs w:val="28"/>
        </w:rPr>
        <w:t xml:space="preserve">Por escrito presentado el seis de marzo de dos mil veinte en la Oficina de Correspondencia Común de </w:t>
      </w:r>
      <w:r w:rsidR="00FC7496" w:rsidRPr="00B175FB">
        <w:rPr>
          <w:rFonts w:cs="Arial"/>
          <w:bCs/>
          <w:szCs w:val="28"/>
        </w:rPr>
        <w:t xml:space="preserve">los Juzgados de Distrito en Materia Administrativa en el Ciudad de México, </w:t>
      </w:r>
      <w:r w:rsidR="00212F1C">
        <w:rPr>
          <w:rFonts w:cs="Arial"/>
          <w:bCs/>
          <w:color w:val="EE0000"/>
          <w:szCs w:val="28"/>
        </w:rPr>
        <w:t>**********</w:t>
      </w:r>
      <w:r w:rsidR="00FC7496" w:rsidRPr="00B175FB">
        <w:rPr>
          <w:rFonts w:cs="Arial"/>
          <w:bCs/>
          <w:color w:val="EE0000"/>
          <w:szCs w:val="28"/>
        </w:rPr>
        <w:t xml:space="preserve"> </w:t>
      </w:r>
      <w:r w:rsidR="00FC7496" w:rsidRPr="00212F1C">
        <w:rPr>
          <w:rFonts w:cs="Arial"/>
          <w:bCs/>
          <w:color w:val="000000" w:themeColor="text1"/>
          <w:szCs w:val="28"/>
        </w:rPr>
        <w:t xml:space="preserve">y </w:t>
      </w:r>
      <w:r w:rsidR="00212F1C">
        <w:rPr>
          <w:rFonts w:cs="Arial"/>
          <w:bCs/>
          <w:color w:val="EE0000"/>
          <w:szCs w:val="28"/>
        </w:rPr>
        <w:t>**********</w:t>
      </w:r>
      <w:r w:rsidR="00FC7496" w:rsidRPr="00B175FB">
        <w:rPr>
          <w:rFonts w:cs="Arial"/>
          <w:bCs/>
          <w:szCs w:val="28"/>
        </w:rPr>
        <w:t>, en representación de su menor hijo de identidad reservada</w:t>
      </w:r>
      <w:r w:rsidR="00A90074" w:rsidRPr="00B175FB">
        <w:rPr>
          <w:rFonts w:cs="Arial"/>
          <w:bCs/>
          <w:szCs w:val="28"/>
        </w:rPr>
        <w:t xml:space="preserve">, promovieron juicio de amparo indirecto </w:t>
      </w:r>
      <w:r w:rsidR="006F5EE4" w:rsidRPr="00B175FB">
        <w:rPr>
          <w:rFonts w:cs="Arial"/>
          <w:bCs/>
          <w:szCs w:val="28"/>
        </w:rPr>
        <w:t xml:space="preserve">en </w:t>
      </w:r>
      <w:r w:rsidR="00A90074" w:rsidRPr="00B175FB">
        <w:rPr>
          <w:rFonts w:cs="Arial"/>
          <w:bCs/>
          <w:szCs w:val="28"/>
        </w:rPr>
        <w:t xml:space="preserve">contra </w:t>
      </w:r>
      <w:r w:rsidR="006F5EE4" w:rsidRPr="00B175FB">
        <w:rPr>
          <w:rFonts w:cs="Arial"/>
          <w:bCs/>
          <w:szCs w:val="28"/>
        </w:rPr>
        <w:t xml:space="preserve">de </w:t>
      </w:r>
      <w:r w:rsidR="00A90074" w:rsidRPr="00B175FB">
        <w:rPr>
          <w:rFonts w:cs="Arial"/>
          <w:bCs/>
          <w:szCs w:val="28"/>
        </w:rPr>
        <w:t xml:space="preserve">autoridades </w:t>
      </w:r>
      <w:r w:rsidR="006F5EE4" w:rsidRPr="00B175FB">
        <w:rPr>
          <w:rFonts w:cs="Arial"/>
          <w:bCs/>
          <w:szCs w:val="28"/>
        </w:rPr>
        <w:t xml:space="preserve">y </w:t>
      </w:r>
      <w:r w:rsidR="000E326D" w:rsidRPr="00B175FB">
        <w:rPr>
          <w:rFonts w:cs="Arial"/>
          <w:bCs/>
          <w:szCs w:val="28"/>
        </w:rPr>
        <w:t xml:space="preserve">por actos, </w:t>
      </w:r>
      <w:r w:rsidR="00701DEB" w:rsidRPr="00B175FB">
        <w:rPr>
          <w:rFonts w:cs="Arial"/>
          <w:bCs/>
          <w:szCs w:val="28"/>
        </w:rPr>
        <w:t>que,</w:t>
      </w:r>
      <w:r w:rsidR="000E326D" w:rsidRPr="00B175FB">
        <w:rPr>
          <w:rFonts w:cs="Arial"/>
          <w:bCs/>
          <w:szCs w:val="28"/>
        </w:rPr>
        <w:t xml:space="preserve"> a su consideración, </w:t>
      </w:r>
      <w:r w:rsidR="00EE0103" w:rsidRPr="00B175FB">
        <w:rPr>
          <w:rFonts w:cs="Arial"/>
          <w:bCs/>
          <w:szCs w:val="28"/>
        </w:rPr>
        <w:t>impiden y vulneran el derecho a la salud del menor.</w:t>
      </w:r>
      <w:r w:rsidR="006F5EE4" w:rsidRPr="00B175FB">
        <w:rPr>
          <w:rFonts w:cs="Arial"/>
          <w:bCs/>
          <w:szCs w:val="28"/>
        </w:rPr>
        <w:t xml:space="preserve"> </w:t>
      </w:r>
    </w:p>
    <w:p w14:paraId="340B9DFC" w14:textId="4F49485A" w:rsidR="00A83A50" w:rsidRPr="00B175FB" w:rsidRDefault="001E4664" w:rsidP="005E5ECF">
      <w:pPr>
        <w:pStyle w:val="TEXTONORMAL"/>
        <w:numPr>
          <w:ilvl w:val="0"/>
          <w:numId w:val="2"/>
        </w:numPr>
        <w:spacing w:before="240" w:after="240"/>
        <w:ind w:left="0" w:hanging="567"/>
        <w:rPr>
          <w:rFonts w:cs="Arial"/>
          <w:szCs w:val="28"/>
          <w:lang w:val="es-ES_tradnl"/>
        </w:rPr>
      </w:pPr>
      <w:r w:rsidRPr="00B175FB">
        <w:rPr>
          <w:rFonts w:cs="Arial"/>
          <w:bCs/>
          <w:szCs w:val="28"/>
          <w:lang w:val="es-ES_tradnl"/>
        </w:rPr>
        <w:t xml:space="preserve">La juez federal </w:t>
      </w:r>
      <w:r w:rsidR="00FD77AA" w:rsidRPr="00B175FB">
        <w:rPr>
          <w:rFonts w:cs="Arial"/>
          <w:bCs/>
          <w:szCs w:val="28"/>
          <w:lang w:val="es-ES_tradnl"/>
        </w:rPr>
        <w:t>de</w:t>
      </w:r>
      <w:r w:rsidR="00424AF0" w:rsidRPr="00B175FB">
        <w:rPr>
          <w:rFonts w:cs="Arial"/>
          <w:bCs/>
          <w:szCs w:val="28"/>
          <w:lang w:val="es-ES_tradnl"/>
        </w:rPr>
        <w:t xml:space="preserve">l Juzgado Cuarto de Distrito del Centro Auxiliar de </w:t>
      </w:r>
      <w:r w:rsidR="00470CB6" w:rsidRPr="00B175FB">
        <w:rPr>
          <w:rFonts w:cs="Arial"/>
          <w:bCs/>
          <w:szCs w:val="28"/>
          <w:lang w:val="es-ES_tradnl"/>
        </w:rPr>
        <w:t xml:space="preserve">la </w:t>
      </w:r>
      <w:r w:rsidR="00424AF0" w:rsidRPr="00B175FB">
        <w:rPr>
          <w:rFonts w:cs="Arial"/>
          <w:bCs/>
          <w:szCs w:val="28"/>
          <w:lang w:val="es-ES_tradnl"/>
        </w:rPr>
        <w:t>Sé</w:t>
      </w:r>
      <w:r w:rsidR="00470CB6" w:rsidRPr="00B175FB">
        <w:rPr>
          <w:rFonts w:cs="Arial"/>
          <w:bCs/>
          <w:szCs w:val="28"/>
          <w:lang w:val="es-ES_tradnl"/>
        </w:rPr>
        <w:t>pti</w:t>
      </w:r>
      <w:r w:rsidR="00424AF0" w:rsidRPr="00B175FB">
        <w:rPr>
          <w:rFonts w:cs="Arial"/>
          <w:bCs/>
          <w:szCs w:val="28"/>
          <w:lang w:val="es-ES_tradnl"/>
        </w:rPr>
        <w:t>ma Re</w:t>
      </w:r>
      <w:r w:rsidR="00275F72" w:rsidRPr="00B175FB">
        <w:rPr>
          <w:rFonts w:cs="Arial"/>
          <w:bCs/>
          <w:szCs w:val="28"/>
          <w:lang w:val="es-ES_tradnl"/>
        </w:rPr>
        <w:t>gi</w:t>
      </w:r>
      <w:r w:rsidR="00470CB6" w:rsidRPr="00B175FB">
        <w:rPr>
          <w:rFonts w:cs="Arial"/>
          <w:bCs/>
          <w:szCs w:val="28"/>
          <w:lang w:val="es-ES_tradnl"/>
        </w:rPr>
        <w:t>ó</w:t>
      </w:r>
      <w:r w:rsidR="00275F72" w:rsidRPr="00B175FB">
        <w:rPr>
          <w:rFonts w:cs="Arial"/>
          <w:bCs/>
          <w:szCs w:val="28"/>
          <w:lang w:val="es-ES_tradnl"/>
        </w:rPr>
        <w:t>n</w:t>
      </w:r>
      <w:r w:rsidR="00470CB6" w:rsidRPr="00B175FB">
        <w:rPr>
          <w:rFonts w:cs="Arial"/>
          <w:bCs/>
          <w:szCs w:val="28"/>
          <w:lang w:val="es-ES_tradnl"/>
        </w:rPr>
        <w:t xml:space="preserve"> </w:t>
      </w:r>
      <w:r w:rsidRPr="00B175FB">
        <w:rPr>
          <w:rFonts w:cs="Arial"/>
          <w:bCs/>
          <w:szCs w:val="28"/>
          <w:lang w:val="es-ES_tradnl"/>
        </w:rPr>
        <w:t xml:space="preserve">dictó sentencia el seis de julio de dos mil veintidós, en la que sobreseyó </w:t>
      </w:r>
      <w:r w:rsidR="00C649B2" w:rsidRPr="00B175FB">
        <w:rPr>
          <w:rFonts w:cs="Arial"/>
          <w:bCs/>
          <w:szCs w:val="28"/>
          <w:lang w:val="es-ES_tradnl"/>
        </w:rPr>
        <w:t xml:space="preserve">en el juicio en parte y concedió el amparo y protección de la Justicia Federal </w:t>
      </w:r>
      <w:r w:rsidR="00941C1F" w:rsidRPr="00B175FB">
        <w:rPr>
          <w:rFonts w:cs="Arial"/>
          <w:bCs/>
          <w:szCs w:val="28"/>
          <w:lang w:val="es-ES_tradnl"/>
        </w:rPr>
        <w:t xml:space="preserve">respecto del acto reclamado al </w:t>
      </w:r>
      <w:proofErr w:type="gramStart"/>
      <w:r w:rsidR="00941C1F" w:rsidRPr="00B175FB">
        <w:rPr>
          <w:rFonts w:cs="Arial"/>
          <w:bCs/>
          <w:szCs w:val="28"/>
          <w:lang w:val="es-ES_tradnl"/>
        </w:rPr>
        <w:t>Jefe</w:t>
      </w:r>
      <w:proofErr w:type="gramEnd"/>
      <w:r w:rsidR="00941C1F" w:rsidRPr="00B175FB">
        <w:rPr>
          <w:rFonts w:cs="Arial"/>
          <w:bCs/>
          <w:szCs w:val="28"/>
          <w:lang w:val="es-ES_tradnl"/>
        </w:rPr>
        <w:t xml:space="preserve"> Del</w:t>
      </w:r>
      <w:r w:rsidR="00D57BD7" w:rsidRPr="00B175FB">
        <w:rPr>
          <w:rFonts w:cs="Arial"/>
          <w:bCs/>
          <w:szCs w:val="28"/>
          <w:lang w:val="es-ES_tradnl"/>
        </w:rPr>
        <w:t>egacional</w:t>
      </w:r>
      <w:r w:rsidR="00130DC8" w:rsidRPr="00B175FB">
        <w:rPr>
          <w:rFonts w:cs="Arial"/>
          <w:bCs/>
          <w:szCs w:val="28"/>
          <w:lang w:val="es-ES_tradnl"/>
        </w:rPr>
        <w:t xml:space="preserve"> de Prestaciones Médicas del Instituto Mexicano del Seguro Social, en el Estado de Baja California, para el efecto de que: </w:t>
      </w:r>
    </w:p>
    <w:p w14:paraId="222EE093" w14:textId="77777777" w:rsidR="002C0CCF" w:rsidRPr="00B175FB" w:rsidRDefault="00130DC8" w:rsidP="008A0E7E">
      <w:pPr>
        <w:pStyle w:val="TEXTONORMAL"/>
        <w:spacing w:before="240" w:after="240" w:line="240" w:lineRule="auto"/>
        <w:ind w:firstLine="0"/>
        <w:rPr>
          <w:rFonts w:cs="Arial"/>
          <w:bCs/>
          <w:sz w:val="26"/>
          <w:szCs w:val="26"/>
          <w:lang w:val="es-ES_tradnl"/>
        </w:rPr>
      </w:pPr>
      <w:r w:rsidRPr="00B175FB">
        <w:rPr>
          <w:rFonts w:cs="Arial"/>
          <w:bCs/>
          <w:i/>
          <w:iCs/>
          <w:sz w:val="26"/>
          <w:szCs w:val="26"/>
          <w:lang w:val="es-ES_tradnl"/>
        </w:rPr>
        <w:t>“a)</w:t>
      </w:r>
      <w:r w:rsidR="00FB74F6" w:rsidRPr="00B175FB">
        <w:rPr>
          <w:rFonts w:cs="Arial"/>
          <w:bCs/>
          <w:i/>
          <w:iCs/>
          <w:sz w:val="26"/>
          <w:szCs w:val="26"/>
          <w:lang w:val="es-ES_tradnl"/>
        </w:rPr>
        <w:t xml:space="preserve"> se brinde el tratamiento médico adecuado </w:t>
      </w:r>
      <w:r w:rsidR="00C33089" w:rsidRPr="00B175FB">
        <w:rPr>
          <w:rFonts w:cs="Arial"/>
          <w:bCs/>
          <w:i/>
          <w:iCs/>
          <w:sz w:val="26"/>
          <w:szCs w:val="26"/>
          <w:lang w:val="es-ES_tradnl"/>
        </w:rPr>
        <w:t>para el padecimiento que sufre el niño quejoso</w:t>
      </w:r>
      <w:r w:rsidR="00083A0F" w:rsidRPr="00B175FB">
        <w:rPr>
          <w:rFonts w:cs="Arial"/>
          <w:bCs/>
          <w:i/>
          <w:iCs/>
          <w:sz w:val="26"/>
          <w:szCs w:val="26"/>
          <w:lang w:val="es-ES_tradnl"/>
        </w:rPr>
        <w:t xml:space="preserve">, y b) </w:t>
      </w:r>
      <w:r w:rsidR="00876935" w:rsidRPr="00B175FB">
        <w:rPr>
          <w:rFonts w:cs="Arial"/>
          <w:bCs/>
          <w:i/>
          <w:iCs/>
          <w:sz w:val="26"/>
          <w:szCs w:val="26"/>
          <w:lang w:val="es-ES_tradnl"/>
        </w:rPr>
        <w:t xml:space="preserve">se realicen los estudios y análisis necesarios para </w:t>
      </w:r>
      <w:r w:rsidR="00851CD0" w:rsidRPr="00B175FB">
        <w:rPr>
          <w:rFonts w:cs="Arial"/>
          <w:bCs/>
          <w:i/>
          <w:iCs/>
          <w:sz w:val="26"/>
          <w:szCs w:val="26"/>
          <w:lang w:val="es-ES_tradnl"/>
        </w:rPr>
        <w:t xml:space="preserve">determinar con base científica y bajo la más estricta responsabilidad de los médicos tratantes, si el niño quejoso es candidato para el procedimiento quirúrgico </w:t>
      </w:r>
      <w:r w:rsidR="007C04B4" w:rsidRPr="00B175FB">
        <w:rPr>
          <w:rFonts w:cs="Arial"/>
          <w:bCs/>
          <w:i/>
          <w:iCs/>
          <w:sz w:val="26"/>
          <w:szCs w:val="26"/>
          <w:lang w:val="es-ES_tradnl"/>
        </w:rPr>
        <w:t>consistente en implante coclear bilateral; de ser así, se practique la cirugía correspondiente y se brinde el proceso de rehabilitación respectivo”</w:t>
      </w:r>
      <w:r w:rsidR="007C04B4" w:rsidRPr="00B175FB">
        <w:rPr>
          <w:rFonts w:cs="Arial"/>
          <w:bCs/>
          <w:sz w:val="26"/>
          <w:szCs w:val="26"/>
          <w:lang w:val="es-ES_tradnl"/>
        </w:rPr>
        <w:t>.</w:t>
      </w:r>
    </w:p>
    <w:p w14:paraId="3A391400" w14:textId="1FA059D1" w:rsidR="00130DC8" w:rsidRPr="00B175FB" w:rsidRDefault="001676D1" w:rsidP="00130DC8">
      <w:pPr>
        <w:pStyle w:val="TEXTONORMAL"/>
        <w:spacing w:before="240" w:after="240"/>
        <w:ind w:firstLine="0"/>
        <w:rPr>
          <w:rFonts w:cs="Arial"/>
          <w:szCs w:val="28"/>
          <w:lang w:val="es-ES_tradnl"/>
        </w:rPr>
      </w:pPr>
      <w:r w:rsidRPr="00B175FB">
        <w:rPr>
          <w:rFonts w:cs="Arial"/>
          <w:bCs/>
          <w:szCs w:val="28"/>
          <w:lang w:val="es-ES_tradnl"/>
        </w:rPr>
        <w:t>Se</w:t>
      </w:r>
      <w:r w:rsidR="002C0CCF" w:rsidRPr="00B175FB">
        <w:rPr>
          <w:rFonts w:cs="Arial"/>
          <w:bCs/>
          <w:szCs w:val="28"/>
          <w:lang w:val="es-ES_tradnl"/>
        </w:rPr>
        <w:t xml:space="preserve"> precisó que, de ser necesario, la citada autoridad </w:t>
      </w:r>
      <w:r w:rsidR="00710BA3" w:rsidRPr="00B175FB">
        <w:rPr>
          <w:rFonts w:cs="Arial"/>
          <w:bCs/>
          <w:szCs w:val="28"/>
          <w:lang w:val="es-ES_tradnl"/>
        </w:rPr>
        <w:t xml:space="preserve">responsable </w:t>
      </w:r>
      <w:r w:rsidR="00710BA3" w:rsidRPr="00B175FB">
        <w:rPr>
          <w:rFonts w:cs="Arial"/>
          <w:bCs/>
          <w:i/>
          <w:iCs/>
          <w:szCs w:val="28"/>
          <w:lang w:val="es-ES_tradnl"/>
        </w:rPr>
        <w:t xml:space="preserve">“podrá auxiliarse de la participación de otros hospitales y autoridades en materia de salud, con el fin de que el niño </w:t>
      </w:r>
      <w:r w:rsidR="00AE5118" w:rsidRPr="00B175FB">
        <w:rPr>
          <w:rFonts w:cs="Arial"/>
          <w:bCs/>
          <w:i/>
          <w:iCs/>
          <w:szCs w:val="28"/>
          <w:lang w:val="es-ES_tradnl"/>
        </w:rPr>
        <w:t>quejoso se llegue de los implantes cocleares que necesita, lo que podrá hacer con el uso de las herramientas que estime necesarias, por ejemplo, la subrogación”.</w:t>
      </w:r>
      <w:r w:rsidR="00620039" w:rsidRPr="00B175FB">
        <w:rPr>
          <w:rFonts w:cs="Arial"/>
          <w:bCs/>
          <w:i/>
          <w:iCs/>
          <w:szCs w:val="28"/>
          <w:lang w:val="es-ES_tradnl"/>
        </w:rPr>
        <w:t xml:space="preserve"> </w:t>
      </w:r>
    </w:p>
    <w:p w14:paraId="76318DDD" w14:textId="6F62B067" w:rsidR="00A83A50" w:rsidRPr="00B175FB" w:rsidRDefault="00203C06" w:rsidP="005E5ECF">
      <w:pPr>
        <w:pStyle w:val="TEXTONORMAL"/>
        <w:numPr>
          <w:ilvl w:val="0"/>
          <w:numId w:val="2"/>
        </w:numPr>
        <w:spacing w:before="240" w:after="240"/>
        <w:ind w:left="0" w:hanging="567"/>
        <w:rPr>
          <w:rFonts w:cs="Arial"/>
          <w:szCs w:val="28"/>
          <w:lang w:val="es-ES_tradnl"/>
        </w:rPr>
      </w:pPr>
      <w:r w:rsidRPr="00B175FB">
        <w:rPr>
          <w:rFonts w:cs="Arial"/>
          <w:b/>
          <w:szCs w:val="28"/>
          <w:lang w:val="es-ES_tradnl"/>
        </w:rPr>
        <w:t xml:space="preserve">Recurso de revisión. </w:t>
      </w:r>
      <w:r w:rsidRPr="00B175FB">
        <w:rPr>
          <w:rFonts w:cs="Arial"/>
          <w:bCs/>
          <w:szCs w:val="28"/>
          <w:lang w:val="es-ES_tradnl"/>
        </w:rPr>
        <w:t>Inconformes con la</w:t>
      </w:r>
      <w:r w:rsidR="00EE2ABA" w:rsidRPr="00B175FB">
        <w:rPr>
          <w:rFonts w:cs="Arial"/>
          <w:bCs/>
          <w:szCs w:val="28"/>
          <w:lang w:val="es-ES_tradnl"/>
        </w:rPr>
        <w:t xml:space="preserve"> anterior determinación</w:t>
      </w:r>
      <w:r w:rsidR="008D1C54" w:rsidRPr="00B175FB">
        <w:rPr>
          <w:rFonts w:cs="Arial"/>
          <w:bCs/>
          <w:szCs w:val="28"/>
          <w:lang w:val="es-ES_tradnl"/>
        </w:rPr>
        <w:t xml:space="preserve">, la parte quejosa y el </w:t>
      </w:r>
      <w:proofErr w:type="gramStart"/>
      <w:r w:rsidR="008D1C54" w:rsidRPr="00B175FB">
        <w:rPr>
          <w:rFonts w:cs="Arial"/>
          <w:bCs/>
          <w:szCs w:val="28"/>
          <w:lang w:val="es-ES_tradnl"/>
        </w:rPr>
        <w:t>Jefe</w:t>
      </w:r>
      <w:proofErr w:type="gramEnd"/>
      <w:r w:rsidR="008D1C54" w:rsidRPr="00B175FB">
        <w:rPr>
          <w:rFonts w:cs="Arial"/>
          <w:bCs/>
          <w:szCs w:val="28"/>
          <w:lang w:val="es-ES_tradnl"/>
        </w:rPr>
        <w:t xml:space="preserve"> Delegacional de Prestaciones Médicas del Instituto Mexicano del Seguro Social en </w:t>
      </w:r>
      <w:r w:rsidR="00B266C2" w:rsidRPr="00B175FB">
        <w:rPr>
          <w:rFonts w:cs="Arial"/>
          <w:bCs/>
          <w:szCs w:val="28"/>
          <w:lang w:val="es-ES_tradnl"/>
        </w:rPr>
        <w:t>el Estado de Baja California, interpusieron recurso de revisión</w:t>
      </w:r>
      <w:r w:rsidR="00EE104C" w:rsidRPr="00B175FB">
        <w:rPr>
          <w:rFonts w:cs="Arial"/>
          <w:bCs/>
          <w:szCs w:val="28"/>
          <w:lang w:val="es-ES_tradnl"/>
        </w:rPr>
        <w:t>, cuyo conocimient</w:t>
      </w:r>
      <w:r w:rsidR="000E65BC" w:rsidRPr="00B175FB">
        <w:rPr>
          <w:rFonts w:cs="Arial"/>
          <w:bCs/>
          <w:szCs w:val="28"/>
          <w:lang w:val="es-ES_tradnl"/>
        </w:rPr>
        <w:t xml:space="preserve">o por cuestión de turno </w:t>
      </w:r>
      <w:r w:rsidR="00E85BB0" w:rsidRPr="00B175FB">
        <w:rPr>
          <w:rFonts w:cs="Arial"/>
          <w:szCs w:val="28"/>
        </w:rPr>
        <w:t xml:space="preserve">correspondió al Decimotercer Tribunal Colegiado en Materia </w:t>
      </w:r>
      <w:r w:rsidR="00E85BB0" w:rsidRPr="00B175FB">
        <w:rPr>
          <w:rFonts w:cs="Arial"/>
          <w:szCs w:val="28"/>
        </w:rPr>
        <w:lastRenderedPageBreak/>
        <w:t xml:space="preserve">Administrativa del Primer Circuito, en donde se registró con el número de expediente </w:t>
      </w:r>
      <w:r w:rsidR="00212F1C">
        <w:rPr>
          <w:rFonts w:cs="Arial"/>
          <w:bCs/>
          <w:color w:val="EE0000"/>
          <w:szCs w:val="28"/>
        </w:rPr>
        <w:t>**********</w:t>
      </w:r>
      <w:r w:rsidR="00D4042A" w:rsidRPr="00B175FB">
        <w:rPr>
          <w:rFonts w:cs="Arial"/>
          <w:b/>
          <w:szCs w:val="28"/>
          <w:lang w:val="es-ES_tradnl"/>
        </w:rPr>
        <w:t>.</w:t>
      </w:r>
    </w:p>
    <w:p w14:paraId="6B904CAA" w14:textId="485B970C" w:rsidR="00A83A50" w:rsidRPr="00B175FB" w:rsidRDefault="00D4042A" w:rsidP="005E5ECF">
      <w:pPr>
        <w:pStyle w:val="TEXTONORMAL"/>
        <w:numPr>
          <w:ilvl w:val="0"/>
          <w:numId w:val="2"/>
        </w:numPr>
        <w:spacing w:before="240" w:after="240"/>
        <w:ind w:left="0" w:hanging="567"/>
        <w:rPr>
          <w:rFonts w:cs="Arial"/>
          <w:szCs w:val="28"/>
          <w:lang w:val="es-ES_tradnl"/>
        </w:rPr>
      </w:pPr>
      <w:r w:rsidRPr="00B175FB">
        <w:rPr>
          <w:rFonts w:cs="Arial"/>
          <w:b/>
          <w:szCs w:val="28"/>
          <w:lang w:val="es-ES_tradnl"/>
        </w:rPr>
        <w:t>Suprema Corte de Justicia de la Nación.</w:t>
      </w:r>
      <w:r w:rsidRPr="00B175FB">
        <w:rPr>
          <w:rFonts w:cs="Arial"/>
          <w:bCs/>
          <w:szCs w:val="28"/>
          <w:lang w:val="es-ES_tradnl"/>
        </w:rPr>
        <w:t xml:space="preserve"> </w:t>
      </w:r>
      <w:r w:rsidR="00881F5A" w:rsidRPr="00B175FB">
        <w:rPr>
          <w:rFonts w:cs="Arial"/>
          <w:bCs/>
          <w:szCs w:val="28"/>
          <w:lang w:val="es-ES_tradnl"/>
        </w:rPr>
        <w:t xml:space="preserve">El diecinueve de abril de dos mil veinte, la </w:t>
      </w:r>
      <w:r w:rsidR="00335899" w:rsidRPr="00B175FB">
        <w:rPr>
          <w:rFonts w:cs="Arial"/>
          <w:bCs/>
          <w:szCs w:val="28"/>
          <w:lang w:val="es-ES_tradnl"/>
        </w:rPr>
        <w:t>extinta</w:t>
      </w:r>
      <w:r w:rsidR="00881F5A" w:rsidRPr="00B175FB">
        <w:rPr>
          <w:rFonts w:cs="Arial"/>
          <w:bCs/>
          <w:szCs w:val="28"/>
          <w:lang w:val="es-ES_tradnl"/>
        </w:rPr>
        <w:t xml:space="preserve"> Segunda Sala decidió, mediante </w:t>
      </w:r>
      <w:r w:rsidRPr="00B175FB">
        <w:rPr>
          <w:rFonts w:cs="Arial"/>
          <w:bCs/>
          <w:szCs w:val="28"/>
          <w:lang w:val="es-ES_tradnl"/>
        </w:rPr>
        <w:t xml:space="preserve">solicitud de reasunción de competencia 47/2023, </w:t>
      </w:r>
      <w:r w:rsidR="005D25E3" w:rsidRPr="00B175FB">
        <w:rPr>
          <w:rFonts w:cs="Arial"/>
          <w:bCs/>
          <w:szCs w:val="28"/>
          <w:lang w:val="es-ES_tradnl"/>
        </w:rPr>
        <w:t xml:space="preserve">reasumir el asunto </w:t>
      </w:r>
      <w:r w:rsidR="004E584E" w:rsidRPr="00B175FB">
        <w:rPr>
          <w:rFonts w:cs="Arial"/>
          <w:bCs/>
          <w:szCs w:val="28"/>
          <w:lang w:val="es-ES_tradnl"/>
        </w:rPr>
        <w:t>y</w:t>
      </w:r>
      <w:r w:rsidR="001916A6" w:rsidRPr="00B175FB">
        <w:rPr>
          <w:rFonts w:cs="Arial"/>
          <w:bCs/>
          <w:szCs w:val="28"/>
          <w:lang w:val="es-ES_tradnl"/>
        </w:rPr>
        <w:t xml:space="preserve"> resolver </w:t>
      </w:r>
      <w:r w:rsidR="00E55CA0" w:rsidRPr="00B175FB">
        <w:rPr>
          <w:rFonts w:cs="Arial"/>
          <w:bCs/>
          <w:szCs w:val="28"/>
          <w:lang w:val="es-ES_tradnl"/>
        </w:rPr>
        <w:t>lo conducente.</w:t>
      </w:r>
    </w:p>
    <w:p w14:paraId="5BDE1305" w14:textId="739C3D24" w:rsidR="00FB3D79" w:rsidRPr="00B175FB" w:rsidRDefault="00712849" w:rsidP="005E5ECF">
      <w:pPr>
        <w:pStyle w:val="TEXTONORMAL"/>
        <w:numPr>
          <w:ilvl w:val="0"/>
          <w:numId w:val="2"/>
        </w:numPr>
        <w:spacing w:before="240" w:after="240"/>
        <w:ind w:left="0" w:hanging="567"/>
        <w:rPr>
          <w:rFonts w:eastAsiaTheme="minorHAnsi" w:cs="Arial"/>
          <w:szCs w:val="28"/>
          <w:lang w:val="es-ES_tradnl" w:eastAsia="en-US"/>
        </w:rPr>
      </w:pPr>
      <w:r w:rsidRPr="00B175FB">
        <w:rPr>
          <w:rFonts w:cs="Arial"/>
          <w:szCs w:val="28"/>
          <w:lang w:val="es-ES_tradnl"/>
        </w:rPr>
        <w:t>En virtud de lo anterior,</w:t>
      </w:r>
      <w:r w:rsidR="002F7AC9" w:rsidRPr="00B175FB">
        <w:rPr>
          <w:rFonts w:cs="Arial"/>
          <w:szCs w:val="28"/>
          <w:lang w:val="es-ES_tradnl"/>
        </w:rPr>
        <w:t xml:space="preserve"> el recurso de </w:t>
      </w:r>
      <w:r w:rsidR="000512BC" w:rsidRPr="00B175FB">
        <w:rPr>
          <w:rFonts w:cs="Arial"/>
          <w:szCs w:val="28"/>
          <w:lang w:val="es-ES_tradnl"/>
        </w:rPr>
        <w:t>revisión,</w:t>
      </w:r>
      <w:r w:rsidRPr="00B175FB">
        <w:rPr>
          <w:rFonts w:cs="Arial"/>
          <w:szCs w:val="28"/>
          <w:lang w:val="es-ES_tradnl"/>
        </w:rPr>
        <w:t xml:space="preserve"> </w:t>
      </w:r>
      <w:r w:rsidR="00A43929" w:rsidRPr="00B175FB">
        <w:rPr>
          <w:rFonts w:cs="Arial"/>
          <w:szCs w:val="28"/>
          <w:lang w:val="es-ES_tradnl"/>
        </w:rPr>
        <w:t>así como</w:t>
      </w:r>
      <w:r w:rsidR="00142528" w:rsidRPr="00B175FB">
        <w:rPr>
          <w:rFonts w:cs="Arial"/>
          <w:szCs w:val="28"/>
          <w:lang w:val="es-ES_tradnl"/>
        </w:rPr>
        <w:t xml:space="preserve"> sus revisiones</w:t>
      </w:r>
      <w:r w:rsidR="006C03A5" w:rsidRPr="00B175FB">
        <w:rPr>
          <w:rFonts w:cs="Arial"/>
          <w:szCs w:val="28"/>
          <w:lang w:val="es-ES_tradnl"/>
        </w:rPr>
        <w:t xml:space="preserve"> </w:t>
      </w:r>
      <w:r w:rsidR="00142528" w:rsidRPr="00B175FB">
        <w:rPr>
          <w:rFonts w:cs="Arial"/>
          <w:szCs w:val="28"/>
          <w:lang w:val="es-ES_tradnl"/>
        </w:rPr>
        <w:t>adhesivas</w:t>
      </w:r>
      <w:r w:rsidR="00335899" w:rsidRPr="00B175FB">
        <w:rPr>
          <w:rFonts w:cs="Arial"/>
          <w:szCs w:val="28"/>
          <w:lang w:val="es-ES_tradnl"/>
        </w:rPr>
        <w:t xml:space="preserve"> </w:t>
      </w:r>
      <w:r w:rsidR="001048DE" w:rsidRPr="00B175FB">
        <w:rPr>
          <w:rFonts w:cs="Arial"/>
          <w:szCs w:val="28"/>
          <w:lang w:val="es-ES_tradnl"/>
        </w:rPr>
        <w:t>fueron admitidas</w:t>
      </w:r>
      <w:r w:rsidR="006C03A5" w:rsidRPr="00B175FB">
        <w:rPr>
          <w:rFonts w:cs="Arial"/>
          <w:szCs w:val="28"/>
          <w:lang w:val="es-ES_tradnl"/>
        </w:rPr>
        <w:t xml:space="preserve"> a trámite c</w:t>
      </w:r>
      <w:r w:rsidR="00142528" w:rsidRPr="00B175FB">
        <w:rPr>
          <w:rFonts w:cs="Arial"/>
          <w:szCs w:val="28"/>
          <w:lang w:val="es-ES_tradnl"/>
        </w:rPr>
        <w:t xml:space="preserve">on </w:t>
      </w:r>
      <w:r w:rsidR="006C03A5" w:rsidRPr="00B175FB">
        <w:rPr>
          <w:rFonts w:cs="Arial"/>
          <w:szCs w:val="28"/>
          <w:lang w:val="es-ES_tradnl"/>
        </w:rPr>
        <w:t xml:space="preserve">el </w:t>
      </w:r>
      <w:r w:rsidR="00142528" w:rsidRPr="00B175FB">
        <w:rPr>
          <w:rFonts w:cs="Arial"/>
          <w:szCs w:val="28"/>
          <w:lang w:val="es-ES_tradnl"/>
        </w:rPr>
        <w:t xml:space="preserve">número de expediente </w:t>
      </w:r>
      <w:r w:rsidR="00D007D7" w:rsidRPr="00B175FB">
        <w:rPr>
          <w:rFonts w:cs="Arial"/>
          <w:szCs w:val="28"/>
          <w:lang w:val="es-ES_tradnl"/>
        </w:rPr>
        <w:t>393/2023</w:t>
      </w:r>
      <w:r w:rsidR="0060308E" w:rsidRPr="00B175FB">
        <w:rPr>
          <w:rFonts w:cs="Arial"/>
          <w:szCs w:val="28"/>
          <w:lang w:val="es-ES_tradnl"/>
        </w:rPr>
        <w:t xml:space="preserve"> que </w:t>
      </w:r>
      <w:r w:rsidR="00335899" w:rsidRPr="00B175FB">
        <w:rPr>
          <w:rFonts w:cs="Arial"/>
          <w:szCs w:val="28"/>
          <w:lang w:val="es-ES_tradnl"/>
        </w:rPr>
        <w:t xml:space="preserve">se turnó el asunto al entonces </w:t>
      </w:r>
      <w:proofErr w:type="gramStart"/>
      <w:r w:rsidR="00335899" w:rsidRPr="00B175FB">
        <w:rPr>
          <w:rFonts w:cs="Arial"/>
          <w:szCs w:val="28"/>
          <w:lang w:val="es-ES_tradnl"/>
        </w:rPr>
        <w:t>Ministro</w:t>
      </w:r>
      <w:proofErr w:type="gramEnd"/>
      <w:r w:rsidR="00335899" w:rsidRPr="00B175FB">
        <w:rPr>
          <w:rFonts w:cs="Arial"/>
          <w:szCs w:val="28"/>
          <w:lang w:val="es-ES_tradnl"/>
        </w:rPr>
        <w:t xml:space="preserve"> Alberto Pérez Dayán. </w:t>
      </w:r>
      <w:r w:rsidR="005D6E35" w:rsidRPr="00B175FB">
        <w:rPr>
          <w:rFonts w:cs="Arial"/>
          <w:szCs w:val="28"/>
          <w:lang w:val="es-ES_tradnl"/>
        </w:rPr>
        <w:t>R</w:t>
      </w:r>
      <w:r w:rsidR="006F0045" w:rsidRPr="00B175FB">
        <w:rPr>
          <w:rFonts w:cs="Arial"/>
          <w:szCs w:val="28"/>
          <w:lang w:val="es-ES_tradnl"/>
        </w:rPr>
        <w:t xml:space="preserve">esuelto </w:t>
      </w:r>
      <w:r w:rsidR="0023171E" w:rsidRPr="00B175FB">
        <w:rPr>
          <w:rFonts w:cs="Arial"/>
          <w:szCs w:val="28"/>
          <w:lang w:val="es-ES_tradnl"/>
        </w:rPr>
        <w:t>por</w:t>
      </w:r>
      <w:r w:rsidR="007B605B" w:rsidRPr="00B175FB">
        <w:rPr>
          <w:rFonts w:cs="Arial"/>
          <w:szCs w:val="28"/>
          <w:lang w:val="es-ES_tradnl"/>
        </w:rPr>
        <w:t xml:space="preserve"> la Segunda Sala</w:t>
      </w:r>
      <w:r w:rsidR="00DD2017" w:rsidRPr="00B175FB">
        <w:rPr>
          <w:rFonts w:cs="Arial"/>
          <w:szCs w:val="28"/>
          <w:lang w:val="es-ES_tradnl"/>
        </w:rPr>
        <w:t xml:space="preserve"> en sesión de seis de septiembre de dos mil veintitrés</w:t>
      </w:r>
      <w:r w:rsidR="005D6E35" w:rsidRPr="00B175FB">
        <w:rPr>
          <w:rFonts w:cs="Arial"/>
          <w:szCs w:val="28"/>
          <w:lang w:val="es-ES_tradnl"/>
        </w:rPr>
        <w:t xml:space="preserve"> y </w:t>
      </w:r>
      <w:r w:rsidR="00DD2017" w:rsidRPr="00B175FB">
        <w:rPr>
          <w:rFonts w:cs="Arial"/>
          <w:szCs w:val="28"/>
          <w:lang w:val="es-ES_tradnl"/>
        </w:rPr>
        <w:t xml:space="preserve">por unanimidad de cinco votos, </w:t>
      </w:r>
      <w:r w:rsidR="003C53FE" w:rsidRPr="00B175FB">
        <w:rPr>
          <w:rFonts w:cs="Arial"/>
          <w:szCs w:val="28"/>
          <w:lang w:val="es-ES_tradnl"/>
        </w:rPr>
        <w:t>en dicho amparo en revisión</w:t>
      </w:r>
      <w:r w:rsidR="0002556A" w:rsidRPr="00B175FB">
        <w:rPr>
          <w:rFonts w:cs="Arial"/>
          <w:szCs w:val="28"/>
          <w:lang w:val="es-ES_tradnl"/>
        </w:rPr>
        <w:t>,</w:t>
      </w:r>
      <w:r w:rsidR="005D6E35" w:rsidRPr="00B175FB">
        <w:rPr>
          <w:rFonts w:cs="Arial"/>
          <w:szCs w:val="28"/>
          <w:lang w:val="es-ES_tradnl"/>
        </w:rPr>
        <w:t xml:space="preserve"> se </w:t>
      </w:r>
      <w:r w:rsidR="00BC0353" w:rsidRPr="00B175FB">
        <w:rPr>
          <w:rFonts w:cs="Arial"/>
          <w:szCs w:val="28"/>
          <w:lang w:val="es-ES_tradnl"/>
        </w:rPr>
        <w:t xml:space="preserve">declaró la inconstitucionalidad del artículo 42, fracción II, del Reglamento de Prestaciones Médicas del Instituto </w:t>
      </w:r>
      <w:r w:rsidR="000A6A79" w:rsidRPr="00B175FB">
        <w:rPr>
          <w:rFonts w:cs="Arial"/>
          <w:szCs w:val="28"/>
          <w:lang w:val="es-ES_tradnl"/>
        </w:rPr>
        <w:t xml:space="preserve">Mexicano del Seguro Social. </w:t>
      </w:r>
      <w:r w:rsidR="00D54586" w:rsidRPr="00B175FB">
        <w:rPr>
          <w:rFonts w:cs="Arial"/>
          <w:szCs w:val="28"/>
          <w:lang w:val="es-ES_tradnl"/>
        </w:rPr>
        <w:t>En dicha sentencia</w:t>
      </w:r>
      <w:r w:rsidR="00FB3D79" w:rsidRPr="00B175FB">
        <w:rPr>
          <w:rFonts w:cs="Arial"/>
          <w:szCs w:val="28"/>
          <w:lang w:val="es-ES_tradnl"/>
        </w:rPr>
        <w:t xml:space="preserve">, en síntesis, </w:t>
      </w:r>
      <w:r w:rsidR="00D22A32" w:rsidRPr="00B175FB">
        <w:rPr>
          <w:rFonts w:cs="Arial"/>
          <w:szCs w:val="28"/>
          <w:lang w:val="es-ES_tradnl"/>
        </w:rPr>
        <w:t xml:space="preserve">se </w:t>
      </w:r>
      <w:r w:rsidR="00343663" w:rsidRPr="00B175FB">
        <w:rPr>
          <w:rFonts w:cs="Arial"/>
          <w:szCs w:val="28"/>
          <w:lang w:val="es-ES_tradnl"/>
        </w:rPr>
        <w:t>sostuvo</w:t>
      </w:r>
      <w:r w:rsidR="00D22A32" w:rsidRPr="00B175FB">
        <w:rPr>
          <w:rFonts w:cs="Arial"/>
          <w:szCs w:val="28"/>
          <w:lang w:val="es-ES_tradnl"/>
        </w:rPr>
        <w:t xml:space="preserve"> </w:t>
      </w:r>
      <w:r w:rsidR="00FB3D79" w:rsidRPr="00B175FB">
        <w:rPr>
          <w:rFonts w:cs="Arial"/>
          <w:szCs w:val="28"/>
          <w:lang w:val="es-ES_tradnl"/>
        </w:rPr>
        <w:t xml:space="preserve">lo siguiente: </w:t>
      </w:r>
    </w:p>
    <w:p w14:paraId="2E4A25F0" w14:textId="435AF717" w:rsidR="00FB3D79" w:rsidRPr="00B175FB" w:rsidRDefault="00D22A32" w:rsidP="005E5ECF">
      <w:pPr>
        <w:pStyle w:val="TEXTONORMAL"/>
        <w:numPr>
          <w:ilvl w:val="0"/>
          <w:numId w:val="3"/>
        </w:numPr>
        <w:spacing w:before="240" w:after="240"/>
        <w:rPr>
          <w:rFonts w:eastAsiaTheme="minorHAnsi" w:cs="Arial"/>
          <w:szCs w:val="28"/>
          <w:lang w:val="es-ES_tradnl" w:eastAsia="en-US"/>
        </w:rPr>
      </w:pPr>
      <w:r w:rsidRPr="00B175FB">
        <w:rPr>
          <w:rFonts w:eastAsiaTheme="minorHAnsi" w:cs="Arial"/>
          <w:szCs w:val="28"/>
          <w:lang w:val="es-ES_tradnl" w:eastAsia="en-US"/>
        </w:rPr>
        <w:t>S</w:t>
      </w:r>
      <w:r w:rsidR="00FB3D79" w:rsidRPr="00B175FB">
        <w:rPr>
          <w:rFonts w:eastAsiaTheme="minorHAnsi" w:cs="Arial"/>
          <w:szCs w:val="28"/>
          <w:lang w:val="es-ES_tradnl" w:eastAsia="en-US"/>
        </w:rPr>
        <w:t xml:space="preserve">e debe atender al principio del interés superior de la niñez que se tutela en el artículo 4 de la Constitución Política de los Estados Unidos Mexicanos, así como en la Convención sobre los Derechos del Niño. </w:t>
      </w:r>
    </w:p>
    <w:p w14:paraId="06986065" w14:textId="77777777" w:rsidR="00FB3D79" w:rsidRPr="00B175FB" w:rsidRDefault="00FB3D79" w:rsidP="005E5ECF">
      <w:pPr>
        <w:pStyle w:val="TEXTONORMAL"/>
        <w:numPr>
          <w:ilvl w:val="0"/>
          <w:numId w:val="3"/>
        </w:numPr>
        <w:spacing w:before="240" w:after="240"/>
      </w:pPr>
      <w:r w:rsidRPr="00B175FB">
        <w:rPr>
          <w:rFonts w:eastAsiaTheme="minorHAnsi" w:cs="Arial"/>
          <w:szCs w:val="28"/>
          <w:lang w:val="es-ES_tradnl" w:eastAsia="en-US"/>
        </w:rPr>
        <w:t xml:space="preserve">Ambos ordenamientos establecen que todas las autoridades del país, en el ámbito de sus respectivas atribuciones deben establecer los mecanismos necesarios para garantizar el derecho de los niñas, niños y adolescentes que padecen una discapacidad a gozar del nivel más alto posible de protección a la salud y la plena realización de la seguridad social. </w:t>
      </w:r>
    </w:p>
    <w:p w14:paraId="5BBD7EE5" w14:textId="02C00CFA" w:rsidR="00701DEB" w:rsidRPr="00B175FB" w:rsidRDefault="00FB3D79" w:rsidP="005E5ECF">
      <w:pPr>
        <w:pStyle w:val="TEXTONORMAL"/>
        <w:numPr>
          <w:ilvl w:val="0"/>
          <w:numId w:val="3"/>
        </w:numPr>
        <w:spacing w:before="240" w:after="240"/>
      </w:pPr>
      <w:r w:rsidRPr="00B175FB">
        <w:rPr>
          <w:rFonts w:eastAsiaTheme="minorHAnsi" w:cs="Arial"/>
          <w:szCs w:val="28"/>
          <w:lang w:val="es-ES_tradnl" w:eastAsia="en-US"/>
        </w:rPr>
        <w:t>Lo anterior, dado que el Estado debe adoptar medidas para que esto se logre de manera progresiva, hasta el máximo de los recursos que disponga.</w:t>
      </w:r>
      <w:r w:rsidRPr="00B175FB">
        <w:rPr>
          <w:rStyle w:val="Refdenotaalpie"/>
          <w:rFonts w:eastAsiaTheme="minorHAnsi" w:cs="Arial"/>
          <w:szCs w:val="28"/>
          <w:lang w:val="es-ES_tradnl" w:eastAsia="en-US"/>
        </w:rPr>
        <w:footnoteReference w:id="3"/>
      </w:r>
    </w:p>
    <w:p w14:paraId="0A1BF04C" w14:textId="69856433" w:rsidR="008D5FA3" w:rsidRPr="00B175FB" w:rsidRDefault="006F30C6" w:rsidP="005E5ECF">
      <w:pPr>
        <w:pStyle w:val="TEXTONORMAL"/>
        <w:numPr>
          <w:ilvl w:val="0"/>
          <w:numId w:val="2"/>
        </w:numPr>
        <w:spacing w:before="240" w:after="240"/>
        <w:ind w:left="0" w:hanging="567"/>
        <w:rPr>
          <w:rFonts w:eastAsiaTheme="minorHAnsi" w:cs="Arial"/>
          <w:szCs w:val="28"/>
          <w:lang w:val="es-ES_tradnl" w:eastAsia="en-US"/>
        </w:rPr>
      </w:pPr>
      <w:r w:rsidRPr="00B175FB">
        <w:rPr>
          <w:rFonts w:cs="Arial"/>
          <w:b/>
          <w:szCs w:val="28"/>
          <w:lang w:val="es-ES_tradnl"/>
        </w:rPr>
        <w:lastRenderedPageBreak/>
        <w:t>S</w:t>
      </w:r>
      <w:bookmarkStart w:id="5" w:name="_Hlk171099364"/>
      <w:r w:rsidR="00B90E61" w:rsidRPr="00B175FB">
        <w:rPr>
          <w:rFonts w:cs="Arial"/>
          <w:b/>
          <w:szCs w:val="28"/>
          <w:lang w:val="es-ES_tradnl"/>
        </w:rPr>
        <w:t>olicitud</w:t>
      </w:r>
      <w:r w:rsidR="00EE1FD8" w:rsidRPr="00B175FB">
        <w:rPr>
          <w:rFonts w:cs="Arial"/>
          <w:b/>
          <w:szCs w:val="28"/>
          <w:lang w:val="es-ES_tradnl"/>
        </w:rPr>
        <w:t xml:space="preserve"> de la </w:t>
      </w:r>
      <w:r w:rsidR="001F1269" w:rsidRPr="00B175FB">
        <w:rPr>
          <w:rFonts w:cs="Arial"/>
          <w:b/>
          <w:szCs w:val="28"/>
          <w:lang w:val="es-ES_tradnl"/>
        </w:rPr>
        <w:t xml:space="preserve">Declaratoria General de </w:t>
      </w:r>
      <w:r w:rsidR="00405DBE" w:rsidRPr="00B175FB">
        <w:rPr>
          <w:rFonts w:cs="Arial"/>
          <w:b/>
          <w:szCs w:val="28"/>
          <w:lang w:val="es-ES_tradnl"/>
        </w:rPr>
        <w:t>Inco</w:t>
      </w:r>
      <w:r w:rsidR="001F1269" w:rsidRPr="00B175FB">
        <w:rPr>
          <w:rFonts w:cs="Arial"/>
          <w:b/>
          <w:szCs w:val="28"/>
          <w:lang w:val="es-ES_tradnl"/>
        </w:rPr>
        <w:t>nstitucionalidad</w:t>
      </w:r>
      <w:r w:rsidR="00B90E61" w:rsidRPr="00B175FB">
        <w:rPr>
          <w:rFonts w:cs="Arial"/>
          <w:b/>
          <w:szCs w:val="28"/>
          <w:lang w:val="es-ES_tradnl"/>
        </w:rPr>
        <w:t xml:space="preserve">. </w:t>
      </w:r>
      <w:r w:rsidRPr="00B175FB">
        <w:rPr>
          <w:rFonts w:cs="Arial"/>
          <w:bCs/>
          <w:szCs w:val="28"/>
          <w:lang w:val="es-ES_tradnl"/>
        </w:rPr>
        <w:t>Mediante escrito</w:t>
      </w:r>
      <w:r w:rsidR="00F61DF0" w:rsidRPr="00B175FB">
        <w:rPr>
          <w:rFonts w:cs="Arial"/>
          <w:bCs/>
          <w:szCs w:val="28"/>
          <w:lang w:val="es-ES_tradnl"/>
        </w:rPr>
        <w:t xml:space="preserve"> presentado el </w:t>
      </w:r>
      <w:r w:rsidR="00F61DF0" w:rsidRPr="00B175FB">
        <w:rPr>
          <w:rFonts w:cs="Arial"/>
          <w:szCs w:val="28"/>
          <w:lang w:val="es-ES_tradnl"/>
        </w:rPr>
        <w:t>tres de julio de dos mil veinticinc</w:t>
      </w:r>
      <w:r w:rsidR="00A02772" w:rsidRPr="00B175FB">
        <w:rPr>
          <w:rFonts w:cs="Arial"/>
          <w:szCs w:val="28"/>
          <w:lang w:val="es-ES_tradnl"/>
        </w:rPr>
        <w:t>o</w:t>
      </w:r>
      <w:r w:rsidR="009853EC" w:rsidRPr="00B175FB">
        <w:rPr>
          <w:rFonts w:cs="Arial"/>
          <w:bCs/>
          <w:szCs w:val="28"/>
          <w:lang w:val="es-ES_tradnl"/>
        </w:rPr>
        <w:t>,</w:t>
      </w:r>
      <w:r w:rsidR="00FF0D93" w:rsidRPr="00B175FB">
        <w:rPr>
          <w:rStyle w:val="Refdenotaalpie"/>
          <w:rFonts w:cs="Arial"/>
          <w:bCs/>
          <w:szCs w:val="28"/>
          <w:lang w:val="es-ES_tradnl"/>
        </w:rPr>
        <w:footnoteReference w:id="4"/>
      </w:r>
      <w:r w:rsidR="009853EC" w:rsidRPr="00B175FB">
        <w:rPr>
          <w:rFonts w:cs="Arial"/>
          <w:bCs/>
          <w:szCs w:val="28"/>
          <w:lang w:val="es-ES_tradnl"/>
        </w:rPr>
        <w:t xml:space="preserve"> </w:t>
      </w:r>
      <w:r w:rsidR="00DE63BD" w:rsidRPr="00B175FB">
        <w:rPr>
          <w:rFonts w:cs="Arial"/>
          <w:bCs/>
          <w:szCs w:val="28"/>
          <w:lang w:val="es-ES_tradnl"/>
        </w:rPr>
        <w:t>el</w:t>
      </w:r>
      <w:r w:rsidR="000247A5" w:rsidRPr="00B175FB">
        <w:rPr>
          <w:rFonts w:cs="Arial"/>
          <w:bCs/>
          <w:szCs w:val="28"/>
          <w:lang w:val="es-ES_tradnl"/>
        </w:rPr>
        <w:t xml:space="preserve"> </w:t>
      </w:r>
      <w:r w:rsidR="00D22A32" w:rsidRPr="00B175FB">
        <w:rPr>
          <w:rFonts w:cs="Arial"/>
          <w:bCs/>
          <w:szCs w:val="28"/>
          <w:lang w:val="es-ES_tradnl"/>
        </w:rPr>
        <w:t xml:space="preserve">entonces </w:t>
      </w:r>
      <w:r w:rsidR="00D22A32" w:rsidRPr="00B175FB">
        <w:rPr>
          <w:rFonts w:cs="Arial"/>
          <w:szCs w:val="28"/>
          <w:lang w:val="es-ES_tradnl"/>
        </w:rPr>
        <w:t>ministro presidente</w:t>
      </w:r>
      <w:r w:rsidR="00DE63BD" w:rsidRPr="00B175FB">
        <w:rPr>
          <w:rFonts w:cs="Arial"/>
          <w:szCs w:val="28"/>
          <w:lang w:val="es-ES_tradnl"/>
        </w:rPr>
        <w:t xml:space="preserve"> de la</w:t>
      </w:r>
      <w:r w:rsidR="000247A5" w:rsidRPr="00B175FB">
        <w:rPr>
          <w:rFonts w:cs="Arial"/>
          <w:szCs w:val="28"/>
          <w:lang w:val="es-ES_tradnl"/>
        </w:rPr>
        <w:t xml:space="preserve"> </w:t>
      </w:r>
      <w:r w:rsidR="00D22A32" w:rsidRPr="00B175FB">
        <w:rPr>
          <w:rFonts w:cs="Arial"/>
          <w:szCs w:val="28"/>
          <w:lang w:val="es-ES_tradnl"/>
        </w:rPr>
        <w:t xml:space="preserve">extinta </w:t>
      </w:r>
      <w:r w:rsidR="00DE63BD" w:rsidRPr="00B175FB">
        <w:rPr>
          <w:rFonts w:cs="Arial"/>
          <w:szCs w:val="28"/>
          <w:lang w:val="es-ES_tradnl"/>
        </w:rPr>
        <w:t xml:space="preserve">Segunda Sala, hizo del conocimiento </w:t>
      </w:r>
      <w:r w:rsidR="00AF2BDE" w:rsidRPr="00B175FB">
        <w:rPr>
          <w:rFonts w:cs="Arial"/>
          <w:szCs w:val="28"/>
          <w:lang w:val="es-ES_tradnl"/>
        </w:rPr>
        <w:t>de la Presidencia de este Tribunal Pleno, la resolución del amparo</w:t>
      </w:r>
      <w:r w:rsidR="002C1961" w:rsidRPr="00B175FB">
        <w:rPr>
          <w:rFonts w:cs="Arial"/>
          <w:szCs w:val="28"/>
          <w:lang w:val="es-ES_tradnl"/>
        </w:rPr>
        <w:t xml:space="preserve"> en revisión</w:t>
      </w:r>
      <w:r w:rsidR="00EC1B91" w:rsidRPr="00B175FB">
        <w:rPr>
          <w:rFonts w:cs="Arial"/>
          <w:szCs w:val="28"/>
          <w:lang w:val="es-ES_tradnl"/>
        </w:rPr>
        <w:t xml:space="preserve"> 393/2023</w:t>
      </w:r>
      <w:r w:rsidR="001B70BF" w:rsidRPr="00B175FB">
        <w:rPr>
          <w:rFonts w:cs="Arial"/>
          <w:szCs w:val="28"/>
          <w:lang w:val="es-ES_tradnl"/>
        </w:rPr>
        <w:t>.</w:t>
      </w:r>
      <w:r w:rsidR="00D9325E" w:rsidRPr="00B175FB">
        <w:rPr>
          <w:rFonts w:cs="Arial"/>
          <w:szCs w:val="28"/>
          <w:lang w:val="es-ES_tradnl"/>
        </w:rPr>
        <w:t xml:space="preserve"> </w:t>
      </w:r>
      <w:r w:rsidR="00F913A1" w:rsidRPr="00B175FB">
        <w:rPr>
          <w:rFonts w:cs="Arial"/>
          <w:szCs w:val="28"/>
          <w:lang w:val="es-ES_tradnl"/>
        </w:rPr>
        <w:t>Lo anterior en términos de</w:t>
      </w:r>
      <w:r w:rsidR="008D5FA3" w:rsidRPr="00B175FB">
        <w:rPr>
          <w:rFonts w:cs="Arial"/>
          <w:szCs w:val="28"/>
          <w:lang w:val="es-ES_tradnl"/>
        </w:rPr>
        <w:t>l</w:t>
      </w:r>
      <w:r w:rsidR="008D5FA3" w:rsidRPr="00B175FB">
        <w:rPr>
          <w:rFonts w:cs="Arial"/>
          <w:bCs/>
          <w:szCs w:val="28"/>
          <w:lang w:val="es-ES_tradnl"/>
        </w:rPr>
        <w:t xml:space="preserve"> artículo 107, fracción II de la Constitución Política de los Estados Unidos Mexicanos,</w:t>
      </w:r>
      <w:r w:rsidR="005F746F" w:rsidRPr="00B175FB">
        <w:rPr>
          <w:rStyle w:val="Refdenotaalpie"/>
          <w:rFonts w:cs="Arial"/>
          <w:bCs/>
          <w:szCs w:val="28"/>
          <w:lang w:val="es-ES_tradnl"/>
        </w:rPr>
        <w:footnoteReference w:id="5"/>
      </w:r>
      <w:r w:rsidR="008D5FA3" w:rsidRPr="00B175FB">
        <w:rPr>
          <w:rFonts w:cs="Arial"/>
          <w:bCs/>
          <w:szCs w:val="28"/>
          <w:lang w:val="es-ES_tradnl"/>
        </w:rPr>
        <w:t xml:space="preserve"> </w:t>
      </w:r>
      <w:r w:rsidR="00474EB6" w:rsidRPr="00B175FB">
        <w:rPr>
          <w:rFonts w:cs="Arial"/>
          <w:bCs/>
          <w:szCs w:val="28"/>
          <w:lang w:val="es-ES_tradnl"/>
        </w:rPr>
        <w:t>20, fracción XIV de la Ley Orgánica del Poder</w:t>
      </w:r>
      <w:r w:rsidR="00552087" w:rsidRPr="00B175FB">
        <w:rPr>
          <w:rFonts w:cs="Arial"/>
          <w:bCs/>
          <w:szCs w:val="28"/>
          <w:lang w:val="es-ES_tradnl"/>
        </w:rPr>
        <w:t xml:space="preserve"> Judicial de la Federación,</w:t>
      </w:r>
      <w:r w:rsidR="00552087" w:rsidRPr="00B175FB">
        <w:rPr>
          <w:rStyle w:val="Refdenotaalpie"/>
          <w:rFonts w:cs="Arial"/>
          <w:bCs/>
          <w:szCs w:val="28"/>
          <w:lang w:val="es-ES_tradnl"/>
        </w:rPr>
        <w:footnoteReference w:id="6"/>
      </w:r>
      <w:r w:rsidR="00552087" w:rsidRPr="00B175FB">
        <w:rPr>
          <w:rFonts w:cs="Arial"/>
          <w:bCs/>
          <w:szCs w:val="28"/>
          <w:lang w:val="es-ES_tradnl"/>
        </w:rPr>
        <w:t xml:space="preserve"> </w:t>
      </w:r>
      <w:r w:rsidR="008D5FA3" w:rsidRPr="00B175FB">
        <w:rPr>
          <w:rFonts w:cs="Arial"/>
          <w:bCs/>
          <w:szCs w:val="28"/>
          <w:lang w:val="es-ES_tradnl"/>
        </w:rPr>
        <w:t>así como en los numerales 231 y 232 de la Ley de Amparo aplicables,</w:t>
      </w:r>
      <w:r w:rsidR="008D5FA3" w:rsidRPr="00B175FB">
        <w:rPr>
          <w:rStyle w:val="Refdenotaalpie"/>
          <w:rFonts w:cs="Arial"/>
          <w:bCs/>
          <w:szCs w:val="28"/>
          <w:lang w:val="es-ES_tradnl"/>
        </w:rPr>
        <w:footnoteReference w:id="7"/>
      </w:r>
      <w:r w:rsidR="008D5FA3" w:rsidRPr="00B175FB">
        <w:rPr>
          <w:rFonts w:cs="Arial"/>
          <w:bCs/>
          <w:szCs w:val="28"/>
          <w:lang w:val="es-ES_tradnl"/>
        </w:rPr>
        <w:t xml:space="preserve"> </w:t>
      </w:r>
      <w:r w:rsidR="008D5FA3" w:rsidRPr="00B175FB">
        <w:rPr>
          <w:rFonts w:cs="Arial"/>
          <w:bCs/>
          <w:szCs w:val="28"/>
          <w:lang w:val="es-ES_tradnl"/>
        </w:rPr>
        <w:lastRenderedPageBreak/>
        <w:t xml:space="preserve">en relación con el </w:t>
      </w:r>
      <w:r w:rsidR="007E1EFD" w:rsidRPr="00B175FB">
        <w:rPr>
          <w:rFonts w:cs="Arial"/>
          <w:bCs/>
          <w:szCs w:val="28"/>
          <w:lang w:val="es-ES_tradnl"/>
        </w:rPr>
        <w:t xml:space="preserve">entonces vigente </w:t>
      </w:r>
      <w:r w:rsidR="008D5FA3" w:rsidRPr="00B175FB">
        <w:rPr>
          <w:rFonts w:cs="Arial"/>
          <w:bCs/>
          <w:szCs w:val="28"/>
          <w:lang w:val="es-ES_tradnl"/>
        </w:rPr>
        <w:t>Punto Segundo del Acuerdo General Plenario 1/2021, de ocho de abril de dos mil veintiuno</w:t>
      </w:r>
      <w:r w:rsidR="007E1EFD" w:rsidRPr="00B175FB">
        <w:rPr>
          <w:rFonts w:cs="Arial"/>
          <w:bCs/>
          <w:szCs w:val="28"/>
          <w:lang w:val="es-ES_tradnl"/>
        </w:rPr>
        <w:t>.</w:t>
      </w:r>
      <w:r w:rsidR="008D5FA3" w:rsidRPr="00B175FB">
        <w:rPr>
          <w:rStyle w:val="Refdenotaalpie"/>
          <w:rFonts w:cs="Arial"/>
          <w:bCs/>
          <w:szCs w:val="28"/>
          <w:lang w:val="es-ES_tradnl"/>
        </w:rPr>
        <w:footnoteReference w:id="8"/>
      </w:r>
      <w:r w:rsidR="00E559F8" w:rsidRPr="00B175FB">
        <w:rPr>
          <w:rFonts w:cs="Arial"/>
          <w:bCs/>
          <w:szCs w:val="28"/>
          <w:lang w:val="es-ES_tradnl"/>
        </w:rPr>
        <w:t xml:space="preserve"> </w:t>
      </w:r>
    </w:p>
    <w:p w14:paraId="1696C100" w14:textId="1005F043" w:rsidR="001D6DBA" w:rsidRPr="00B175FB" w:rsidRDefault="00613427" w:rsidP="005E5ECF">
      <w:pPr>
        <w:pStyle w:val="TEXTONORMAL"/>
        <w:numPr>
          <w:ilvl w:val="0"/>
          <w:numId w:val="2"/>
        </w:numPr>
        <w:spacing w:before="240" w:after="240"/>
        <w:ind w:left="0" w:hanging="567"/>
        <w:rPr>
          <w:rFonts w:eastAsiaTheme="minorHAnsi" w:cs="Arial"/>
          <w:szCs w:val="28"/>
          <w:lang w:val="es-ES_tradnl" w:eastAsia="en-US"/>
        </w:rPr>
      </w:pPr>
      <w:r w:rsidRPr="00B175FB">
        <w:rPr>
          <w:rFonts w:cs="Arial"/>
          <w:b/>
          <w:szCs w:val="28"/>
          <w:lang w:val="es-ES_tradnl"/>
        </w:rPr>
        <w:t>A</w:t>
      </w:r>
      <w:r w:rsidR="00EE1FD8" w:rsidRPr="00B175FB">
        <w:rPr>
          <w:rFonts w:cs="Arial"/>
          <w:b/>
          <w:szCs w:val="28"/>
          <w:lang w:val="es-ES_tradnl"/>
        </w:rPr>
        <w:t>dmisión</w:t>
      </w:r>
      <w:r w:rsidRPr="00B175FB">
        <w:rPr>
          <w:rFonts w:cs="Arial"/>
          <w:b/>
          <w:szCs w:val="28"/>
          <w:lang w:val="es-ES_tradnl"/>
        </w:rPr>
        <w:t>.</w:t>
      </w:r>
      <w:r w:rsidRPr="00B175FB">
        <w:rPr>
          <w:rFonts w:cs="Arial"/>
          <w:bCs/>
          <w:szCs w:val="28"/>
          <w:lang w:val="es-ES_tradnl"/>
        </w:rPr>
        <w:t xml:space="preserve"> </w:t>
      </w:r>
      <w:r w:rsidR="00FB3AFD" w:rsidRPr="00B175FB">
        <w:rPr>
          <w:rFonts w:cs="Arial"/>
          <w:bCs/>
          <w:szCs w:val="28"/>
          <w:lang w:val="es-ES_tradnl"/>
        </w:rPr>
        <w:t xml:space="preserve">En </w:t>
      </w:r>
      <w:r w:rsidR="007F7990" w:rsidRPr="00B175FB">
        <w:rPr>
          <w:rFonts w:cs="Arial"/>
          <w:bCs/>
          <w:szCs w:val="28"/>
          <w:lang w:val="es-ES_tradnl"/>
        </w:rPr>
        <w:t xml:space="preserve">auto de fecha tres de julio de dos mil veinticinco, </w:t>
      </w:r>
      <w:r w:rsidR="00FB3AFD" w:rsidRPr="00B175FB">
        <w:rPr>
          <w:rFonts w:cs="Arial"/>
          <w:bCs/>
          <w:szCs w:val="28"/>
          <w:lang w:val="es-ES_tradnl"/>
        </w:rPr>
        <w:t>l</w:t>
      </w:r>
      <w:r w:rsidR="00642B0E" w:rsidRPr="00B175FB">
        <w:rPr>
          <w:rFonts w:cs="Arial"/>
          <w:bCs/>
          <w:szCs w:val="28"/>
          <w:lang w:val="es-ES_tradnl"/>
        </w:rPr>
        <w:t xml:space="preserve">a persona titular de la Presidencia </w:t>
      </w:r>
      <w:r w:rsidR="009B2F64" w:rsidRPr="00B175FB">
        <w:rPr>
          <w:rFonts w:cs="Arial"/>
          <w:bCs/>
          <w:szCs w:val="28"/>
          <w:lang w:val="es-ES_tradnl"/>
        </w:rPr>
        <w:t>de la Suprema Corte de Justicia de la Nación, admitió a trámite la solicitud</w:t>
      </w:r>
      <w:r w:rsidR="000006C0" w:rsidRPr="00B175FB">
        <w:rPr>
          <w:rFonts w:cs="Arial"/>
          <w:bCs/>
          <w:szCs w:val="28"/>
          <w:lang w:val="es-ES_tradnl"/>
        </w:rPr>
        <w:t xml:space="preserve"> de Declaratoria General de Inconstitucionalidad y s</w:t>
      </w:r>
      <w:r w:rsidR="007D6C23" w:rsidRPr="00B175FB">
        <w:rPr>
          <w:rFonts w:cs="Arial"/>
          <w:bCs/>
          <w:szCs w:val="28"/>
          <w:lang w:val="es-ES_tradnl"/>
        </w:rPr>
        <w:t xml:space="preserve">e ordenó </w:t>
      </w:r>
      <w:r w:rsidR="00F67648" w:rsidRPr="00B175FB">
        <w:rPr>
          <w:rFonts w:cs="Arial"/>
          <w:bCs/>
          <w:szCs w:val="28"/>
          <w:lang w:val="es-ES_tradnl"/>
        </w:rPr>
        <w:t xml:space="preserve">notificar </w:t>
      </w:r>
      <w:r w:rsidR="009B2F64" w:rsidRPr="00B175FB">
        <w:rPr>
          <w:rFonts w:cs="Arial"/>
          <w:bCs/>
          <w:szCs w:val="28"/>
          <w:lang w:val="es-ES_tradnl"/>
        </w:rPr>
        <w:t xml:space="preserve">al </w:t>
      </w:r>
      <w:r w:rsidR="00F864C3" w:rsidRPr="00B175FB">
        <w:rPr>
          <w:rFonts w:cs="Arial"/>
          <w:bCs/>
          <w:szCs w:val="28"/>
          <w:lang w:val="es-ES_tradnl"/>
        </w:rPr>
        <w:t>Poder Ejecutivo Federal, por conducto de la Consejería Jurídica</w:t>
      </w:r>
      <w:r w:rsidR="00F67648" w:rsidRPr="00B175FB">
        <w:rPr>
          <w:rFonts w:cs="Arial"/>
          <w:bCs/>
          <w:szCs w:val="28"/>
          <w:lang w:val="es-ES_tradnl"/>
        </w:rPr>
        <w:t xml:space="preserve"> del Ejecutivo Federal</w:t>
      </w:r>
      <w:r w:rsidR="00502603" w:rsidRPr="00B175FB">
        <w:rPr>
          <w:rFonts w:cs="Arial"/>
          <w:bCs/>
          <w:szCs w:val="28"/>
          <w:lang w:val="es-ES_tradnl"/>
        </w:rPr>
        <w:t xml:space="preserve">, en su carácter de </w:t>
      </w:r>
      <w:r w:rsidR="00EA06B0" w:rsidRPr="00B175FB">
        <w:rPr>
          <w:rFonts w:cs="Arial"/>
          <w:bCs/>
          <w:szCs w:val="28"/>
          <w:lang w:val="es-ES_tradnl"/>
        </w:rPr>
        <w:t>autoridad emisora de la n</w:t>
      </w:r>
      <w:r w:rsidR="007D6C23" w:rsidRPr="00B175FB">
        <w:rPr>
          <w:rFonts w:cs="Arial"/>
          <w:bCs/>
          <w:szCs w:val="28"/>
          <w:lang w:val="es-ES_tradnl"/>
        </w:rPr>
        <w:t>orm</w:t>
      </w:r>
      <w:r w:rsidR="00EA06B0" w:rsidRPr="00B175FB">
        <w:rPr>
          <w:rFonts w:cs="Arial"/>
          <w:bCs/>
          <w:szCs w:val="28"/>
          <w:lang w:val="es-ES_tradnl"/>
        </w:rPr>
        <w:t>a declarada inconstitucional</w:t>
      </w:r>
      <w:r w:rsidR="007D6C23" w:rsidRPr="00B175FB">
        <w:rPr>
          <w:rFonts w:cs="Arial"/>
          <w:bCs/>
          <w:szCs w:val="28"/>
          <w:lang w:val="es-ES_tradnl"/>
        </w:rPr>
        <w:t xml:space="preserve"> en el amparo de referencia, adjuntándole copia de la citada resolución.</w:t>
      </w:r>
      <w:r w:rsidR="00FA634E" w:rsidRPr="00B175FB">
        <w:rPr>
          <w:rFonts w:cs="Arial"/>
          <w:bCs/>
          <w:szCs w:val="28"/>
          <w:lang w:val="es-ES_tradnl"/>
        </w:rPr>
        <w:t xml:space="preserve"> </w:t>
      </w:r>
      <w:r w:rsidR="001D6DBA" w:rsidRPr="00B175FB">
        <w:rPr>
          <w:rFonts w:cs="Arial"/>
          <w:szCs w:val="28"/>
        </w:rPr>
        <w:t xml:space="preserve">Ello, para </w:t>
      </w:r>
      <w:r w:rsidR="002C3515" w:rsidRPr="00B175FB">
        <w:rPr>
          <w:rFonts w:cs="Arial"/>
          <w:szCs w:val="28"/>
        </w:rPr>
        <w:t xml:space="preserve">que dentro del </w:t>
      </w:r>
      <w:r w:rsidR="001D6DBA" w:rsidRPr="00B175FB">
        <w:rPr>
          <w:rFonts w:cs="Arial"/>
          <w:b/>
          <w:bCs/>
          <w:szCs w:val="28"/>
        </w:rPr>
        <w:t>plazo de noventa días</w:t>
      </w:r>
      <w:r w:rsidR="001D6DBA" w:rsidRPr="00B175FB">
        <w:rPr>
          <w:rFonts w:cs="Arial"/>
          <w:szCs w:val="28"/>
        </w:rPr>
        <w:t xml:space="preserve"> naturales a que se refieren los artículos 107, fracción II, párrafo tercero, de la </w:t>
      </w:r>
      <w:r w:rsidR="001D6DBA" w:rsidRPr="00B175FB">
        <w:rPr>
          <w:rFonts w:cs="Arial"/>
          <w:b/>
          <w:bCs/>
          <w:szCs w:val="28"/>
        </w:rPr>
        <w:t>Constitución Política de los Estados Unidos Mexicanos</w:t>
      </w:r>
      <w:r w:rsidR="001D6DBA" w:rsidRPr="00B175FB">
        <w:rPr>
          <w:rFonts w:cs="Arial"/>
          <w:szCs w:val="28"/>
        </w:rPr>
        <w:t xml:space="preserve"> y 232 de la </w:t>
      </w:r>
      <w:r w:rsidR="001D6DBA" w:rsidRPr="00B175FB">
        <w:rPr>
          <w:rFonts w:cs="Arial"/>
          <w:b/>
          <w:bCs/>
          <w:szCs w:val="28"/>
        </w:rPr>
        <w:t>Ley de Amparo</w:t>
      </w:r>
      <w:r w:rsidR="003346AE" w:rsidRPr="00B175FB">
        <w:rPr>
          <w:rFonts w:eastAsiaTheme="minorHAnsi" w:cs="Arial"/>
          <w:lang w:val="es-ES_tradnl" w:eastAsia="en-US"/>
        </w:rPr>
        <w:t xml:space="preserve"> la norma impugnada </w:t>
      </w:r>
      <w:r w:rsidR="001C53DD" w:rsidRPr="00B175FB">
        <w:rPr>
          <w:rFonts w:eastAsiaTheme="minorHAnsi" w:cs="Arial"/>
          <w:lang w:val="es-ES_tradnl" w:eastAsia="en-US"/>
        </w:rPr>
        <w:t>fuera</w:t>
      </w:r>
      <w:r w:rsidR="000B2867" w:rsidRPr="00B175FB">
        <w:rPr>
          <w:rFonts w:eastAsiaTheme="minorHAnsi" w:cs="Arial"/>
          <w:lang w:val="es-ES_tradnl" w:eastAsia="en-US"/>
        </w:rPr>
        <w:t xml:space="preserve"> modificada o derogada</w:t>
      </w:r>
      <w:r w:rsidR="00F47951" w:rsidRPr="00B175FB">
        <w:rPr>
          <w:rFonts w:cs="Arial"/>
          <w:szCs w:val="28"/>
        </w:rPr>
        <w:t>.</w:t>
      </w:r>
    </w:p>
    <w:p w14:paraId="0A64E477" w14:textId="520935DA" w:rsidR="006D38C0" w:rsidRPr="00B175FB" w:rsidRDefault="00D04D0D" w:rsidP="005E5ECF">
      <w:pPr>
        <w:pStyle w:val="TEXTONORMAL"/>
        <w:numPr>
          <w:ilvl w:val="0"/>
          <w:numId w:val="2"/>
        </w:numPr>
        <w:spacing w:before="240" w:after="240"/>
        <w:ind w:left="0" w:hanging="567"/>
        <w:rPr>
          <w:rFonts w:cs="Arial"/>
          <w:b/>
          <w:bCs/>
          <w:i/>
          <w:iCs/>
          <w:szCs w:val="28"/>
          <w:lang w:val="es-ES_tradnl"/>
        </w:rPr>
      </w:pPr>
      <w:r w:rsidRPr="00B175FB">
        <w:rPr>
          <w:rFonts w:cs="Arial"/>
          <w:b/>
          <w:bCs/>
          <w:szCs w:val="28"/>
          <w:lang w:val="es-ES"/>
        </w:rPr>
        <w:t>Turno</w:t>
      </w:r>
      <w:r w:rsidR="0004737D" w:rsidRPr="00B175FB">
        <w:rPr>
          <w:rFonts w:cs="Arial"/>
          <w:b/>
          <w:bCs/>
          <w:szCs w:val="28"/>
          <w:lang w:val="es-ES"/>
        </w:rPr>
        <w:t>.</w:t>
      </w:r>
      <w:r w:rsidR="0004737D" w:rsidRPr="00B175FB">
        <w:rPr>
          <w:rFonts w:cs="Arial"/>
          <w:szCs w:val="28"/>
          <w:lang w:val="es-ES"/>
        </w:rPr>
        <w:t xml:space="preserve"> </w:t>
      </w:r>
      <w:r w:rsidR="00FA634E" w:rsidRPr="00B175FB">
        <w:rPr>
          <w:rFonts w:cs="Arial"/>
          <w:szCs w:val="28"/>
          <w:lang w:val="es-ES"/>
        </w:rPr>
        <w:t xml:space="preserve">Por acuerdo de fecha </w:t>
      </w:r>
      <w:r w:rsidR="0004737D" w:rsidRPr="00B175FB">
        <w:rPr>
          <w:rFonts w:cs="Arial"/>
          <w:szCs w:val="28"/>
          <w:lang w:val="es-ES"/>
        </w:rPr>
        <w:t xml:space="preserve">dos de septiembre de dos mil veinticinco, </w:t>
      </w:r>
      <w:r w:rsidR="009473C1" w:rsidRPr="00B175FB">
        <w:rPr>
          <w:rFonts w:cs="Arial"/>
          <w:szCs w:val="28"/>
          <w:lang w:val="es-ES"/>
        </w:rPr>
        <w:t xml:space="preserve">se turnó el </w:t>
      </w:r>
      <w:r w:rsidR="0004737D" w:rsidRPr="00B175FB">
        <w:rPr>
          <w:rFonts w:cs="Arial"/>
          <w:szCs w:val="28"/>
          <w:lang w:val="es-ES"/>
        </w:rPr>
        <w:t xml:space="preserve">presente asunto a la </w:t>
      </w:r>
      <w:proofErr w:type="gramStart"/>
      <w:r w:rsidR="0004737D" w:rsidRPr="00B175FB">
        <w:rPr>
          <w:rFonts w:cs="Arial"/>
          <w:szCs w:val="28"/>
          <w:lang w:val="es-ES"/>
        </w:rPr>
        <w:t>Ministra</w:t>
      </w:r>
      <w:proofErr w:type="gramEnd"/>
      <w:r w:rsidR="0004737D" w:rsidRPr="00B175FB">
        <w:rPr>
          <w:rFonts w:cs="Arial"/>
          <w:szCs w:val="28"/>
          <w:lang w:val="es-ES"/>
        </w:rPr>
        <w:t xml:space="preserve"> María Estela Ríos González, a efecto de que actúe como ponente y elabore el proyecto correspondiente.</w:t>
      </w:r>
    </w:p>
    <w:p w14:paraId="33317808" w14:textId="1CC07635" w:rsidR="007D6676" w:rsidRPr="00B175FB" w:rsidRDefault="007D6676" w:rsidP="007D6676">
      <w:pPr>
        <w:pStyle w:val="Ttulo3"/>
        <w:numPr>
          <w:ilvl w:val="0"/>
          <w:numId w:val="0"/>
        </w:numPr>
        <w:spacing w:after="240"/>
        <w:ind w:left="1080" w:hanging="720"/>
        <w:rPr>
          <w:rFonts w:eastAsiaTheme="minorEastAsia"/>
          <w:b w:val="0"/>
          <w:bCs/>
          <w:color w:val="000000" w:themeColor="text1"/>
          <w:spacing w:val="20"/>
          <w:sz w:val="28"/>
          <w:szCs w:val="28"/>
        </w:rPr>
      </w:pPr>
      <w:r w:rsidRPr="00B175FB">
        <w:rPr>
          <w:rFonts w:eastAsiaTheme="minorEastAsia"/>
          <w:bCs/>
          <w:color w:val="000000" w:themeColor="text1"/>
          <w:spacing w:val="20"/>
          <w:sz w:val="28"/>
          <w:szCs w:val="28"/>
        </w:rPr>
        <w:t>I. COMPETENCIA.</w:t>
      </w:r>
    </w:p>
    <w:p w14:paraId="0DC63758" w14:textId="77777777" w:rsidR="009B22CD" w:rsidRPr="00B175FB" w:rsidRDefault="00872457" w:rsidP="005E5ECF">
      <w:pPr>
        <w:pStyle w:val="TEXTONORMAL"/>
        <w:numPr>
          <w:ilvl w:val="0"/>
          <w:numId w:val="2"/>
        </w:numPr>
        <w:spacing w:before="240" w:after="240"/>
        <w:ind w:left="0" w:hanging="567"/>
        <w:rPr>
          <w:rFonts w:eastAsiaTheme="minorHAnsi" w:cs="Arial"/>
          <w:szCs w:val="28"/>
          <w:lang w:val="es-ES_tradnl" w:eastAsia="en-US"/>
        </w:rPr>
      </w:pPr>
      <w:r w:rsidRPr="00B175FB">
        <w:rPr>
          <w:rFonts w:eastAsiaTheme="minorHAnsi" w:cs="Arial"/>
          <w:szCs w:val="28"/>
          <w:lang w:val="es-ES_tradnl" w:eastAsia="en-US"/>
        </w:rPr>
        <w:t>El Pleno de la Suprema Corte de Justicia de la Nación es competente para conocer de esta declaratoria general de inconstitucionalidad en términos de lo dispuesto en el artículo 107, fracción II, párrafo tercero, de la Constitución Política de los Estados</w:t>
      </w:r>
      <w:r w:rsidRPr="00B175FB">
        <w:rPr>
          <w:rFonts w:cs="Arial"/>
          <w:szCs w:val="28"/>
          <w:lang w:val="es-ES_tradnl"/>
        </w:rPr>
        <w:t xml:space="preserve"> Unidos Mexicanos,</w:t>
      </w:r>
      <w:r w:rsidRPr="00B175FB">
        <w:rPr>
          <w:rStyle w:val="Refdenotaalpie"/>
          <w:rFonts w:cs="Arial"/>
          <w:szCs w:val="28"/>
          <w:lang w:val="es-ES_tradnl"/>
        </w:rPr>
        <w:footnoteReference w:id="9"/>
      </w:r>
      <w:r w:rsidRPr="00B175FB">
        <w:rPr>
          <w:rFonts w:cs="Arial"/>
          <w:szCs w:val="28"/>
          <w:lang w:val="es-ES_tradnl"/>
        </w:rPr>
        <w:t xml:space="preserve"> en </w:t>
      </w:r>
      <w:r w:rsidRPr="00B175FB">
        <w:rPr>
          <w:rFonts w:cs="Arial"/>
          <w:szCs w:val="28"/>
          <w:lang w:val="es-ES_tradnl"/>
        </w:rPr>
        <w:lastRenderedPageBreak/>
        <w:t>relación con los numerales 231 y 232 de la Ley de Amparo,</w:t>
      </w:r>
      <w:r w:rsidRPr="00B175FB">
        <w:rPr>
          <w:rStyle w:val="Refdenotaalpie"/>
          <w:rFonts w:cs="Arial"/>
          <w:szCs w:val="28"/>
          <w:lang w:val="es-ES_tradnl"/>
        </w:rPr>
        <w:footnoteReference w:id="10"/>
      </w:r>
      <w:r w:rsidRPr="00B175FB">
        <w:rPr>
          <w:rFonts w:cs="Arial"/>
          <w:szCs w:val="28"/>
          <w:lang w:val="es-ES_tradnl"/>
        </w:rPr>
        <w:t xml:space="preserve"> y 16, fracción VI, de la Ley </w:t>
      </w:r>
      <w:r w:rsidRPr="00B175FB">
        <w:rPr>
          <w:rFonts w:eastAsiaTheme="minorHAnsi" w:cs="Arial"/>
          <w:szCs w:val="28"/>
          <w:lang w:val="es-ES_tradnl" w:eastAsia="en-US"/>
        </w:rPr>
        <w:t>Orgánica del Poder Judicial de la Federación publicada en el Diario Oficial de la Federación el veinte de diciembre de dos mil veinticuatro</w:t>
      </w:r>
      <w:r w:rsidRPr="00B175FB">
        <w:rPr>
          <w:rStyle w:val="Refdenotaalpie"/>
          <w:rFonts w:eastAsiaTheme="minorHAnsi" w:cs="Arial"/>
          <w:szCs w:val="28"/>
          <w:lang w:val="es-ES_tradnl" w:eastAsia="en-US"/>
        </w:rPr>
        <w:footnoteReference w:id="11"/>
      </w:r>
      <w:r w:rsidRPr="00B175FB">
        <w:rPr>
          <w:rFonts w:eastAsiaTheme="minorHAnsi" w:cs="Arial"/>
          <w:szCs w:val="28"/>
          <w:lang w:val="es-ES_tradnl" w:eastAsia="en-US"/>
        </w:rPr>
        <w:t>.</w:t>
      </w:r>
    </w:p>
    <w:p w14:paraId="60069DC3" w14:textId="1E83A26D" w:rsidR="0028605E" w:rsidRPr="00B175FB" w:rsidRDefault="0028605E" w:rsidP="009B22CD">
      <w:pPr>
        <w:pStyle w:val="TEXTONORMAL"/>
        <w:spacing w:before="240" w:after="240"/>
        <w:ind w:firstLine="0"/>
        <w:jc w:val="center"/>
        <w:rPr>
          <w:rFonts w:eastAsiaTheme="minorHAnsi" w:cs="Arial"/>
          <w:szCs w:val="28"/>
          <w:lang w:val="es-ES_tradnl" w:eastAsia="en-US"/>
        </w:rPr>
      </w:pPr>
      <w:r w:rsidRPr="00B175FB">
        <w:rPr>
          <w:rFonts w:eastAsiaTheme="minorEastAsia"/>
          <w:b/>
          <w:color w:val="000000" w:themeColor="text1"/>
          <w:spacing w:val="20"/>
          <w:szCs w:val="28"/>
        </w:rPr>
        <w:t>II. LEGITIMACIÓN</w:t>
      </w:r>
    </w:p>
    <w:p w14:paraId="5098FCB4" w14:textId="65FDE747" w:rsidR="004F668B" w:rsidRPr="00B175FB" w:rsidRDefault="0028605E" w:rsidP="005E5ECF">
      <w:pPr>
        <w:pStyle w:val="TEXTONORMAL"/>
        <w:numPr>
          <w:ilvl w:val="0"/>
          <w:numId w:val="2"/>
        </w:numPr>
        <w:spacing w:before="240" w:after="240"/>
        <w:ind w:left="0" w:hanging="567"/>
        <w:rPr>
          <w:rFonts w:eastAsiaTheme="minorHAnsi" w:cs="Arial"/>
          <w:color w:val="000000" w:themeColor="text1"/>
          <w:szCs w:val="28"/>
          <w:lang w:val="es-ES_tradnl" w:eastAsia="en-US"/>
        </w:rPr>
      </w:pPr>
      <w:r w:rsidRPr="00B175FB">
        <w:rPr>
          <w:rFonts w:eastAsiaTheme="minorEastAsia" w:cs="Arial"/>
          <w:szCs w:val="28"/>
        </w:rPr>
        <w:t xml:space="preserve">La </w:t>
      </w:r>
      <w:r w:rsidR="004F7BF1" w:rsidRPr="00B175FB">
        <w:rPr>
          <w:rFonts w:eastAsiaTheme="minorEastAsia" w:cs="Arial"/>
          <w:szCs w:val="28"/>
        </w:rPr>
        <w:t>D</w:t>
      </w:r>
      <w:r w:rsidRPr="00B175FB">
        <w:rPr>
          <w:rFonts w:eastAsiaTheme="minorEastAsia" w:cs="Arial"/>
          <w:szCs w:val="28"/>
        </w:rPr>
        <w:t xml:space="preserve">eclaratoria </w:t>
      </w:r>
      <w:r w:rsidR="004F7BF1" w:rsidRPr="00B175FB">
        <w:rPr>
          <w:rFonts w:eastAsiaTheme="minorEastAsia" w:cs="Arial"/>
          <w:szCs w:val="28"/>
        </w:rPr>
        <w:t>G</w:t>
      </w:r>
      <w:r w:rsidRPr="00B175FB">
        <w:rPr>
          <w:rFonts w:eastAsiaTheme="minorEastAsia" w:cs="Arial"/>
          <w:szCs w:val="28"/>
        </w:rPr>
        <w:t xml:space="preserve">eneral de </w:t>
      </w:r>
      <w:r w:rsidR="004F7BF1" w:rsidRPr="00B175FB">
        <w:rPr>
          <w:rFonts w:eastAsiaTheme="minorEastAsia" w:cs="Arial"/>
          <w:szCs w:val="28"/>
        </w:rPr>
        <w:t>I</w:t>
      </w:r>
      <w:r w:rsidRPr="00B175FB">
        <w:rPr>
          <w:rFonts w:eastAsiaTheme="minorEastAsia" w:cs="Arial"/>
          <w:szCs w:val="28"/>
        </w:rPr>
        <w:t xml:space="preserve">nconstitucionalidad fue </w:t>
      </w:r>
      <w:r w:rsidR="00BD136D" w:rsidRPr="00B175FB">
        <w:rPr>
          <w:rFonts w:eastAsiaTheme="minorEastAsia" w:cs="Arial"/>
          <w:szCs w:val="28"/>
        </w:rPr>
        <w:t xml:space="preserve">presentada por el entonces </w:t>
      </w:r>
      <w:r w:rsidRPr="00B175FB">
        <w:rPr>
          <w:rFonts w:eastAsiaTheme="minorEastAsia" w:cs="Arial"/>
          <w:szCs w:val="28"/>
        </w:rPr>
        <w:t>President</w:t>
      </w:r>
      <w:r w:rsidR="00B53F68" w:rsidRPr="00B175FB">
        <w:rPr>
          <w:rFonts w:eastAsiaTheme="minorEastAsia" w:cs="Arial"/>
          <w:szCs w:val="28"/>
        </w:rPr>
        <w:t>e</w:t>
      </w:r>
      <w:r w:rsidRPr="00B175FB">
        <w:rPr>
          <w:rFonts w:eastAsiaTheme="minorEastAsia" w:cs="Arial"/>
          <w:szCs w:val="28"/>
        </w:rPr>
        <w:t xml:space="preserve"> de la</w:t>
      </w:r>
      <w:r w:rsidR="006F50EF" w:rsidRPr="00B175FB">
        <w:rPr>
          <w:rFonts w:eastAsiaTheme="minorEastAsia" w:cs="Arial"/>
          <w:szCs w:val="28"/>
        </w:rPr>
        <w:t xml:space="preserve"> </w:t>
      </w:r>
      <w:r w:rsidR="00B37F15" w:rsidRPr="00B175FB">
        <w:rPr>
          <w:rFonts w:eastAsiaTheme="minorEastAsia" w:cs="Arial"/>
          <w:szCs w:val="28"/>
        </w:rPr>
        <w:t>ahora extinta</w:t>
      </w:r>
      <w:r w:rsidRPr="00B175FB">
        <w:rPr>
          <w:rFonts w:eastAsiaTheme="minorEastAsia" w:cs="Arial"/>
          <w:szCs w:val="28"/>
        </w:rPr>
        <w:t xml:space="preserve"> </w:t>
      </w:r>
      <w:r w:rsidR="00B53F68" w:rsidRPr="00B175FB">
        <w:rPr>
          <w:rFonts w:eastAsiaTheme="minorEastAsia" w:cs="Arial"/>
          <w:szCs w:val="28"/>
        </w:rPr>
        <w:t>Segunda</w:t>
      </w:r>
      <w:r w:rsidRPr="00B175FB">
        <w:rPr>
          <w:rFonts w:eastAsiaTheme="minorEastAsia" w:cs="Arial"/>
          <w:szCs w:val="28"/>
        </w:rPr>
        <w:t xml:space="preserve"> Sala de esta Suprema Corte de Justicia de la Nación, </w:t>
      </w:r>
      <w:r w:rsidR="004F668B" w:rsidRPr="00B175FB">
        <w:rPr>
          <w:rFonts w:cs="Arial"/>
          <w:bCs/>
          <w:color w:val="000000" w:themeColor="text1"/>
          <w:szCs w:val="28"/>
          <w:lang w:val="es-ES_tradnl"/>
        </w:rPr>
        <w:t xml:space="preserve">con fundamento en los artículos 107, fracción II, de la Constitución Política de los Estados Unidos Mexicanos; 231 y 232 de la Ley de Amparo, en relación con el párrafo primero, punto Segundo del Acuerdo General Número 9/2025 (12ª) del Pleno de la </w:t>
      </w:r>
      <w:r w:rsidR="004F668B" w:rsidRPr="00B175FB">
        <w:rPr>
          <w:rFonts w:cs="Arial"/>
          <w:bCs/>
          <w:color w:val="000000" w:themeColor="text1"/>
          <w:szCs w:val="28"/>
          <w:lang w:val="es-ES_tradnl"/>
        </w:rPr>
        <w:lastRenderedPageBreak/>
        <w:t>Suprema Corte de Justicia de la Nación de tres de septiembre de dos mil veinticinco</w:t>
      </w:r>
      <w:r w:rsidR="004F668B" w:rsidRPr="00B175FB">
        <w:rPr>
          <w:rStyle w:val="Refdenotaalpie"/>
          <w:rFonts w:cs="Arial"/>
          <w:bCs/>
          <w:color w:val="000000" w:themeColor="text1"/>
          <w:szCs w:val="28"/>
          <w:lang w:val="es-ES_tradnl"/>
        </w:rPr>
        <w:footnoteReference w:id="12"/>
      </w:r>
      <w:r w:rsidR="004F668B" w:rsidRPr="00B175FB">
        <w:rPr>
          <w:rFonts w:cs="Arial"/>
          <w:bCs/>
          <w:color w:val="000000" w:themeColor="text1"/>
          <w:szCs w:val="28"/>
          <w:lang w:val="es-ES_tradnl"/>
        </w:rPr>
        <w:t>, por lo que tiene legitimación para presentarla.</w:t>
      </w:r>
    </w:p>
    <w:p w14:paraId="4D1C305E" w14:textId="241A6706" w:rsidR="00012AC7" w:rsidRPr="00B175FB" w:rsidRDefault="00012AC7" w:rsidP="00626919">
      <w:pPr>
        <w:pStyle w:val="TEXTONORMAL"/>
        <w:spacing w:before="240" w:after="240"/>
        <w:ind w:firstLine="0"/>
        <w:jc w:val="center"/>
        <w:rPr>
          <w:rFonts w:eastAsiaTheme="minorHAnsi" w:cs="Arial"/>
          <w:b/>
          <w:bCs/>
          <w:szCs w:val="28"/>
          <w:lang w:eastAsia="en-US"/>
        </w:rPr>
      </w:pPr>
      <w:r w:rsidRPr="00B175FB">
        <w:rPr>
          <w:rFonts w:eastAsiaTheme="minorHAnsi" w:cs="Arial"/>
          <w:b/>
          <w:bCs/>
          <w:szCs w:val="28"/>
          <w:lang w:eastAsia="en-US"/>
        </w:rPr>
        <w:t>I</w:t>
      </w:r>
      <w:r w:rsidR="00BD56C5" w:rsidRPr="00B175FB">
        <w:rPr>
          <w:rFonts w:eastAsiaTheme="minorHAnsi" w:cs="Arial"/>
          <w:b/>
          <w:bCs/>
          <w:szCs w:val="28"/>
          <w:lang w:eastAsia="en-US"/>
        </w:rPr>
        <w:t>II</w:t>
      </w:r>
      <w:r w:rsidRPr="00B175FB">
        <w:rPr>
          <w:rFonts w:eastAsiaTheme="minorHAnsi" w:cs="Arial"/>
          <w:b/>
          <w:bCs/>
          <w:szCs w:val="28"/>
          <w:lang w:eastAsia="en-US"/>
        </w:rPr>
        <w:t>. PROCEDENCIA</w:t>
      </w:r>
    </w:p>
    <w:p w14:paraId="5CBCF286" w14:textId="0BD7D4B2" w:rsidR="00D607D2" w:rsidRPr="00B175FB" w:rsidRDefault="00C56719" w:rsidP="005E5ECF">
      <w:pPr>
        <w:pStyle w:val="TEXTONORMAL"/>
        <w:numPr>
          <w:ilvl w:val="0"/>
          <w:numId w:val="2"/>
        </w:numPr>
        <w:spacing w:before="240" w:after="240"/>
        <w:ind w:left="0" w:hanging="567"/>
        <w:rPr>
          <w:rFonts w:cs="Arial"/>
          <w:szCs w:val="28"/>
          <w:lang w:val="es-ES_tradnl"/>
        </w:rPr>
      </w:pPr>
      <w:r w:rsidRPr="00B175FB">
        <w:rPr>
          <w:rFonts w:cs="Arial"/>
          <w:szCs w:val="28"/>
          <w:lang w:val="es-ES_tradnl"/>
        </w:rPr>
        <w:t xml:space="preserve">De conformidad con lo dispuesto en el párrafo tercero de la </w:t>
      </w:r>
      <w:r w:rsidR="00C42D0E" w:rsidRPr="00B175FB">
        <w:rPr>
          <w:rFonts w:eastAsiaTheme="minorHAnsi" w:cs="Arial"/>
          <w:color w:val="000000" w:themeColor="text1"/>
          <w:szCs w:val="28"/>
          <w:lang w:eastAsia="en-US"/>
        </w:rPr>
        <w:t>fracción II</w:t>
      </w:r>
      <w:r w:rsidR="00BD3A96" w:rsidRPr="00B175FB">
        <w:rPr>
          <w:rFonts w:eastAsiaTheme="minorHAnsi" w:cs="Arial"/>
          <w:color w:val="000000" w:themeColor="text1"/>
          <w:szCs w:val="28"/>
          <w:lang w:eastAsia="en-US"/>
        </w:rPr>
        <w:t>,</w:t>
      </w:r>
      <w:r w:rsidR="00C42D0E" w:rsidRPr="00B175FB">
        <w:rPr>
          <w:rFonts w:eastAsiaTheme="minorHAnsi" w:cs="Arial"/>
          <w:color w:val="000000" w:themeColor="text1"/>
          <w:szCs w:val="28"/>
          <w:lang w:eastAsia="en-US"/>
        </w:rPr>
        <w:t xml:space="preserve"> del artículo 107</w:t>
      </w:r>
      <w:r w:rsidR="00BD3A96" w:rsidRPr="00B175FB">
        <w:rPr>
          <w:rFonts w:eastAsiaTheme="minorHAnsi" w:cs="Arial"/>
          <w:color w:val="000000" w:themeColor="text1"/>
          <w:szCs w:val="28"/>
          <w:lang w:eastAsia="en-US"/>
        </w:rPr>
        <w:t>,</w:t>
      </w:r>
      <w:r w:rsidR="00C42D0E" w:rsidRPr="00B175FB">
        <w:rPr>
          <w:rFonts w:eastAsiaTheme="minorHAnsi" w:cs="Arial"/>
          <w:color w:val="000000" w:themeColor="text1"/>
          <w:szCs w:val="28"/>
          <w:lang w:eastAsia="en-US"/>
        </w:rPr>
        <w:t xml:space="preserve"> de la Constitución Federal, así </w:t>
      </w:r>
      <w:r w:rsidR="00FD446E" w:rsidRPr="00B175FB">
        <w:rPr>
          <w:rFonts w:eastAsiaTheme="minorHAnsi" w:cs="Arial"/>
          <w:color w:val="000000" w:themeColor="text1"/>
          <w:szCs w:val="28"/>
          <w:lang w:eastAsia="en-US"/>
        </w:rPr>
        <w:t>como del</w:t>
      </w:r>
      <w:r w:rsidR="00C42D0E" w:rsidRPr="00B175FB">
        <w:rPr>
          <w:rFonts w:eastAsiaTheme="minorHAnsi" w:cs="Arial"/>
          <w:color w:val="000000" w:themeColor="text1"/>
          <w:szCs w:val="28"/>
          <w:lang w:eastAsia="en-US"/>
        </w:rPr>
        <w:t xml:space="preserve"> artículo 23</w:t>
      </w:r>
      <w:r w:rsidR="00F35A41" w:rsidRPr="00B175FB">
        <w:rPr>
          <w:rFonts w:eastAsiaTheme="minorHAnsi" w:cs="Arial"/>
          <w:color w:val="000000" w:themeColor="text1"/>
          <w:szCs w:val="28"/>
          <w:lang w:eastAsia="en-US"/>
        </w:rPr>
        <w:t>2</w:t>
      </w:r>
      <w:r w:rsidR="00C42D0E" w:rsidRPr="00B175FB">
        <w:rPr>
          <w:rFonts w:eastAsiaTheme="minorHAnsi" w:cs="Arial"/>
          <w:color w:val="000000" w:themeColor="text1"/>
          <w:szCs w:val="28"/>
          <w:lang w:eastAsia="en-US"/>
        </w:rPr>
        <w:t xml:space="preserve"> </w:t>
      </w:r>
      <w:r w:rsidR="0014115D" w:rsidRPr="00B175FB">
        <w:rPr>
          <w:rFonts w:eastAsiaTheme="minorHAnsi" w:cs="Arial"/>
          <w:color w:val="000000" w:themeColor="text1"/>
          <w:szCs w:val="28"/>
          <w:lang w:eastAsia="en-US"/>
        </w:rPr>
        <w:t>y 233</w:t>
      </w:r>
      <w:r w:rsidR="00C42D0E" w:rsidRPr="00B175FB">
        <w:rPr>
          <w:rFonts w:eastAsiaTheme="minorHAnsi" w:cs="Arial"/>
          <w:color w:val="000000" w:themeColor="text1"/>
          <w:szCs w:val="28"/>
          <w:lang w:eastAsia="en-US"/>
        </w:rPr>
        <w:t xml:space="preserve"> la Ley de Amparo, la Declaratoria General de Inconstitucionalidad es procedente toda vez que tiene como sustento una jurisprudencia derivada de la sentencia de amparo en revisión </w:t>
      </w:r>
      <w:r w:rsidR="00BF1D9F" w:rsidRPr="00B175FB">
        <w:rPr>
          <w:rFonts w:cs="Arial"/>
          <w:b/>
          <w:bCs/>
          <w:szCs w:val="28"/>
        </w:rPr>
        <w:t xml:space="preserve">393/2023 </w:t>
      </w:r>
      <w:r w:rsidR="00C42D0E" w:rsidRPr="00B175FB">
        <w:rPr>
          <w:rFonts w:cs="Arial"/>
          <w:color w:val="000000" w:themeColor="text1"/>
          <w:szCs w:val="28"/>
        </w:rPr>
        <w:t xml:space="preserve">en el que se declaró la inconstitucionalidad </w:t>
      </w:r>
      <w:r w:rsidR="00BF1D9F" w:rsidRPr="00B175FB">
        <w:rPr>
          <w:rFonts w:cs="Arial"/>
          <w:szCs w:val="28"/>
        </w:rPr>
        <w:t>del artículo 42, fracción II, del Reglamento de Prestaciones Médicas del Instituto Mexicano del Seguro Social por considerar que vulnera el derecho a la protección a la salud, así como el derecho a la seguridad social de niñas, niños y adolescentes derechohabientes de ese instituto que padecen de una discapacidad sensorial auditiva.</w:t>
      </w:r>
    </w:p>
    <w:p w14:paraId="11921594" w14:textId="23EF2374" w:rsidR="00B70556" w:rsidRPr="00B175FB" w:rsidRDefault="00BD56C5" w:rsidP="00AD2D1A">
      <w:pPr>
        <w:pStyle w:val="TEXTONORMAL"/>
        <w:spacing w:before="240" w:after="240"/>
        <w:ind w:firstLine="0"/>
        <w:jc w:val="center"/>
        <w:rPr>
          <w:rFonts w:cs="Arial"/>
          <w:szCs w:val="28"/>
          <w:lang w:val="es-ES_tradnl"/>
        </w:rPr>
      </w:pPr>
      <w:r w:rsidRPr="00B175FB">
        <w:rPr>
          <w:rFonts w:cs="Arial"/>
          <w:b/>
          <w:bCs/>
          <w:szCs w:val="28"/>
        </w:rPr>
        <w:t>I</w:t>
      </w:r>
      <w:r w:rsidR="00AD2D1A" w:rsidRPr="00B175FB">
        <w:rPr>
          <w:rFonts w:cs="Arial"/>
          <w:b/>
          <w:bCs/>
          <w:szCs w:val="28"/>
        </w:rPr>
        <w:t xml:space="preserve">V. ESTUDIO DE </w:t>
      </w:r>
      <w:r w:rsidR="00BE1B36" w:rsidRPr="00B175FB">
        <w:rPr>
          <w:rFonts w:cs="Arial"/>
          <w:b/>
          <w:bCs/>
          <w:szCs w:val="28"/>
        </w:rPr>
        <w:t>LOS REQUISITOS DE LA DECLARATORIA GENERAL DE INCONSTITUCIONALIDAD</w:t>
      </w:r>
    </w:p>
    <w:bookmarkEnd w:id="4"/>
    <w:bookmarkEnd w:id="5"/>
    <w:p w14:paraId="472FBD60" w14:textId="3210ABF5" w:rsidR="00D46995" w:rsidRPr="00EA4212" w:rsidRDefault="00C81295" w:rsidP="005E5ECF">
      <w:pPr>
        <w:pStyle w:val="TEXTONORMAL"/>
        <w:numPr>
          <w:ilvl w:val="0"/>
          <w:numId w:val="2"/>
        </w:numPr>
        <w:spacing w:before="240" w:after="240"/>
        <w:ind w:left="0" w:hanging="567"/>
        <w:rPr>
          <w:rFonts w:eastAsiaTheme="minorHAnsi" w:cs="Arial"/>
          <w:szCs w:val="28"/>
          <w:lang w:val="es-ES_tradnl" w:eastAsia="en-US"/>
        </w:rPr>
      </w:pPr>
      <w:r w:rsidRPr="00B175FB">
        <w:rPr>
          <w:rFonts w:eastAsiaTheme="minorHAnsi" w:cs="Arial"/>
          <w:szCs w:val="28"/>
          <w:lang w:val="es-ES_tradnl" w:eastAsia="en-US"/>
        </w:rPr>
        <w:t>De conformidad con lo dispuesto en el tercer párrafo</w:t>
      </w:r>
      <w:r w:rsidR="000715FA" w:rsidRPr="00B175FB">
        <w:rPr>
          <w:rFonts w:eastAsiaTheme="minorHAnsi" w:cs="Arial"/>
          <w:szCs w:val="28"/>
          <w:lang w:val="es-ES_tradnl" w:eastAsia="en-US"/>
        </w:rPr>
        <w:t xml:space="preserve"> </w:t>
      </w:r>
      <w:r w:rsidRPr="00B175FB">
        <w:rPr>
          <w:rFonts w:eastAsiaTheme="minorHAnsi" w:cs="Arial"/>
          <w:szCs w:val="28"/>
          <w:lang w:val="es-ES_tradnl" w:eastAsia="en-US"/>
        </w:rPr>
        <w:t>de la fracción II</w:t>
      </w:r>
      <w:r w:rsidR="000715FA" w:rsidRPr="00B175FB">
        <w:rPr>
          <w:rFonts w:eastAsiaTheme="minorHAnsi" w:cs="Arial"/>
          <w:szCs w:val="28"/>
          <w:lang w:val="es-ES_tradnl" w:eastAsia="en-US"/>
        </w:rPr>
        <w:t xml:space="preserve"> </w:t>
      </w:r>
      <w:r w:rsidRPr="00B175FB">
        <w:rPr>
          <w:rFonts w:eastAsiaTheme="minorHAnsi" w:cs="Arial"/>
          <w:szCs w:val="28"/>
          <w:lang w:val="es-ES_tradnl" w:eastAsia="en-US"/>
        </w:rPr>
        <w:t xml:space="preserve">del artículo 107 de </w:t>
      </w:r>
      <w:r w:rsidRPr="00EA4212">
        <w:rPr>
          <w:rFonts w:eastAsiaTheme="minorHAnsi" w:cs="Arial"/>
          <w:szCs w:val="28"/>
          <w:lang w:val="es-ES_tradnl" w:eastAsia="en-US"/>
        </w:rPr>
        <w:t>la Constitución Federal y en los numerales 23</w:t>
      </w:r>
      <w:r w:rsidR="002E5C9D" w:rsidRPr="00EA4212">
        <w:rPr>
          <w:rFonts w:eastAsiaTheme="minorHAnsi" w:cs="Arial"/>
          <w:szCs w:val="28"/>
          <w:lang w:val="es-ES_tradnl" w:eastAsia="en-US"/>
        </w:rPr>
        <w:t>1</w:t>
      </w:r>
      <w:r w:rsidR="00A95F4C" w:rsidRPr="00EA4212">
        <w:rPr>
          <w:rFonts w:eastAsiaTheme="minorHAnsi" w:cs="Arial"/>
          <w:szCs w:val="28"/>
          <w:lang w:val="es-ES_tradnl" w:eastAsia="en-US"/>
        </w:rPr>
        <w:t xml:space="preserve">, 232 y 233 </w:t>
      </w:r>
      <w:r w:rsidRPr="00EA4212">
        <w:rPr>
          <w:rFonts w:eastAsiaTheme="minorHAnsi" w:cs="Arial"/>
          <w:szCs w:val="28"/>
          <w:lang w:val="es-ES_tradnl" w:eastAsia="en-US"/>
        </w:rPr>
        <w:t xml:space="preserve">de la Ley de Amparo, </w:t>
      </w:r>
      <w:r w:rsidR="004E57BD" w:rsidRPr="00EA4212">
        <w:rPr>
          <w:rFonts w:eastAsiaTheme="minorHAnsi" w:cs="Arial"/>
          <w:szCs w:val="28"/>
          <w:lang w:val="es-ES_tradnl" w:eastAsia="en-US"/>
        </w:rPr>
        <w:t>l</w:t>
      </w:r>
      <w:r w:rsidRPr="00EA4212">
        <w:rPr>
          <w:rFonts w:eastAsiaTheme="minorHAnsi" w:cs="Arial"/>
          <w:szCs w:val="28"/>
          <w:lang w:val="es-ES_tradnl" w:eastAsia="en-US"/>
        </w:rPr>
        <w:t>a</w:t>
      </w:r>
      <w:r w:rsidR="00590512" w:rsidRPr="00EA4212">
        <w:rPr>
          <w:rFonts w:eastAsiaTheme="minorHAnsi" w:cs="Arial"/>
          <w:szCs w:val="28"/>
          <w:lang w:val="es-ES_tradnl" w:eastAsia="en-US"/>
        </w:rPr>
        <w:t xml:space="preserve"> </w:t>
      </w:r>
      <w:r w:rsidRPr="00EA4212">
        <w:rPr>
          <w:rFonts w:eastAsiaTheme="minorHAnsi" w:cs="Arial"/>
          <w:szCs w:val="28"/>
          <w:lang w:val="es-ES_tradnl" w:eastAsia="en-US"/>
        </w:rPr>
        <w:t>declaratoria</w:t>
      </w:r>
      <w:r w:rsidR="00590512" w:rsidRPr="00EA4212">
        <w:rPr>
          <w:rFonts w:eastAsiaTheme="minorHAnsi" w:cs="Arial"/>
          <w:szCs w:val="28"/>
          <w:lang w:val="es-ES_tradnl" w:eastAsia="en-US"/>
        </w:rPr>
        <w:t xml:space="preserve"> </w:t>
      </w:r>
      <w:r w:rsidRPr="00EA4212">
        <w:rPr>
          <w:rFonts w:eastAsiaTheme="minorHAnsi" w:cs="Arial"/>
          <w:szCs w:val="28"/>
          <w:lang w:val="es-ES_tradnl" w:eastAsia="en-US"/>
        </w:rPr>
        <w:t>general</w:t>
      </w:r>
      <w:r w:rsidR="00590512" w:rsidRPr="00EA4212">
        <w:rPr>
          <w:rFonts w:eastAsiaTheme="minorHAnsi" w:cs="Arial"/>
          <w:szCs w:val="28"/>
          <w:lang w:val="es-ES_tradnl" w:eastAsia="en-US"/>
        </w:rPr>
        <w:t xml:space="preserve"> </w:t>
      </w:r>
      <w:r w:rsidRPr="00EA4212">
        <w:rPr>
          <w:rFonts w:eastAsiaTheme="minorHAnsi" w:cs="Arial"/>
          <w:szCs w:val="28"/>
          <w:lang w:val="es-ES_tradnl" w:eastAsia="en-US"/>
        </w:rPr>
        <w:t xml:space="preserve">de inconstitucionalidad </w:t>
      </w:r>
      <w:r w:rsidR="003346AE" w:rsidRPr="00EA4212">
        <w:rPr>
          <w:rFonts w:eastAsiaTheme="minorHAnsi" w:cs="Arial"/>
          <w:szCs w:val="28"/>
          <w:lang w:val="es-ES_tradnl" w:eastAsia="en-US"/>
        </w:rPr>
        <w:t xml:space="preserve">procede </w:t>
      </w:r>
      <w:r w:rsidR="006A28CB" w:rsidRPr="00EA4212">
        <w:rPr>
          <w:rFonts w:eastAsiaTheme="minorHAnsi" w:cs="Arial"/>
          <w:szCs w:val="28"/>
          <w:lang w:val="es-ES_tradnl" w:eastAsia="en-US"/>
        </w:rPr>
        <w:t xml:space="preserve">a partir de </w:t>
      </w:r>
      <w:r w:rsidR="00A928B2" w:rsidRPr="00EA4212">
        <w:rPr>
          <w:rFonts w:eastAsiaTheme="minorHAnsi" w:cs="Arial"/>
          <w:szCs w:val="28"/>
          <w:lang w:val="es-ES_tradnl" w:eastAsia="en-US"/>
        </w:rPr>
        <w:t>cuatro</w:t>
      </w:r>
      <w:r w:rsidR="0060467C" w:rsidRPr="00EA4212">
        <w:rPr>
          <w:rFonts w:eastAsiaTheme="minorHAnsi" w:cs="Arial"/>
          <w:szCs w:val="28"/>
          <w:lang w:val="es-ES_tradnl" w:eastAsia="en-US"/>
        </w:rPr>
        <w:t xml:space="preserve"> requisitos </w:t>
      </w:r>
      <w:r w:rsidR="004E57BD" w:rsidRPr="00EA4212">
        <w:rPr>
          <w:rFonts w:eastAsiaTheme="minorHAnsi" w:cs="Arial"/>
          <w:szCs w:val="28"/>
          <w:lang w:val="es-ES_tradnl" w:eastAsia="en-US"/>
        </w:rPr>
        <w:t>esenc</w:t>
      </w:r>
      <w:r w:rsidR="00590512" w:rsidRPr="00EA4212">
        <w:rPr>
          <w:rFonts w:eastAsiaTheme="minorHAnsi" w:cs="Arial"/>
          <w:szCs w:val="28"/>
          <w:lang w:val="es-ES_tradnl" w:eastAsia="en-US"/>
        </w:rPr>
        <w:t>iale</w:t>
      </w:r>
      <w:r w:rsidR="0060467C" w:rsidRPr="00EA4212">
        <w:rPr>
          <w:rFonts w:eastAsiaTheme="minorHAnsi" w:cs="Arial"/>
          <w:szCs w:val="28"/>
          <w:lang w:val="es-ES_tradnl" w:eastAsia="en-US"/>
        </w:rPr>
        <w:t>s</w:t>
      </w:r>
      <w:r w:rsidR="006A5CC7" w:rsidRPr="00EA4212">
        <w:rPr>
          <w:rFonts w:eastAsiaTheme="minorHAnsi" w:cs="Arial"/>
          <w:szCs w:val="28"/>
          <w:lang w:val="es-ES_tradnl" w:eastAsia="en-US"/>
        </w:rPr>
        <w:t xml:space="preserve">; </w:t>
      </w:r>
      <w:r w:rsidR="00FA08D7" w:rsidRPr="00EA4212">
        <w:rPr>
          <w:rFonts w:eastAsiaTheme="minorHAnsi" w:cs="Arial"/>
          <w:szCs w:val="28"/>
          <w:lang w:val="es-ES_tradnl" w:eastAsia="en-US"/>
        </w:rPr>
        <w:t xml:space="preserve">1) </w:t>
      </w:r>
      <w:r w:rsidR="006A5CC7" w:rsidRPr="00EA4212">
        <w:rPr>
          <w:rFonts w:eastAsiaTheme="minorHAnsi" w:cs="Arial"/>
          <w:szCs w:val="28"/>
          <w:lang w:val="es-ES_tradnl" w:eastAsia="en-US"/>
        </w:rPr>
        <w:t xml:space="preserve">que </w:t>
      </w:r>
      <w:r w:rsidR="006A28CB" w:rsidRPr="00EA4212">
        <w:rPr>
          <w:rFonts w:eastAsiaTheme="minorHAnsi" w:cs="Arial"/>
          <w:szCs w:val="28"/>
          <w:lang w:val="es-ES_tradnl" w:eastAsia="en-US"/>
        </w:rPr>
        <w:t>derive de</w:t>
      </w:r>
      <w:r w:rsidR="006A5CC7" w:rsidRPr="00EA4212">
        <w:rPr>
          <w:rFonts w:eastAsiaTheme="minorHAnsi" w:cs="Arial"/>
          <w:szCs w:val="28"/>
          <w:lang w:val="es-ES_tradnl" w:eastAsia="en-US"/>
        </w:rPr>
        <w:t xml:space="preserve"> un juicio de amparo indirecto en revisión</w:t>
      </w:r>
      <w:r w:rsidR="006A28CB" w:rsidRPr="00EA4212">
        <w:rPr>
          <w:rFonts w:eastAsiaTheme="minorHAnsi" w:cs="Arial"/>
          <w:szCs w:val="28"/>
          <w:lang w:val="es-ES_tradnl" w:eastAsia="en-US"/>
        </w:rPr>
        <w:t xml:space="preserve">; </w:t>
      </w:r>
      <w:r w:rsidR="00FA08D7" w:rsidRPr="00EA4212">
        <w:rPr>
          <w:rFonts w:eastAsiaTheme="minorHAnsi" w:cs="Arial"/>
          <w:szCs w:val="28"/>
          <w:lang w:val="es-ES_tradnl" w:eastAsia="en-US"/>
        </w:rPr>
        <w:t xml:space="preserve">2) </w:t>
      </w:r>
      <w:r w:rsidR="00A943B7" w:rsidRPr="00EA4212">
        <w:rPr>
          <w:rFonts w:eastAsiaTheme="minorHAnsi" w:cs="Arial"/>
          <w:szCs w:val="28"/>
          <w:lang w:val="es-ES_tradnl" w:eastAsia="en-US"/>
        </w:rPr>
        <w:t xml:space="preserve">que resuelva la inconstitucionalidad de una norma general; 3) </w:t>
      </w:r>
      <w:r w:rsidR="00E61654" w:rsidRPr="00EA4212">
        <w:rPr>
          <w:rFonts w:eastAsiaTheme="minorHAnsi" w:cs="Arial"/>
          <w:szCs w:val="28"/>
          <w:lang w:val="es-ES_tradnl" w:eastAsia="en-US"/>
        </w:rPr>
        <w:t xml:space="preserve">que </w:t>
      </w:r>
      <w:r w:rsidR="00FA08D7" w:rsidRPr="00EA4212">
        <w:rPr>
          <w:rFonts w:eastAsiaTheme="minorHAnsi" w:cs="Arial"/>
          <w:szCs w:val="28"/>
          <w:lang w:val="es-ES_tradnl" w:eastAsia="en-US"/>
        </w:rPr>
        <w:t>de su resolución</w:t>
      </w:r>
      <w:r w:rsidR="00E61654" w:rsidRPr="00EA4212">
        <w:rPr>
          <w:rFonts w:eastAsiaTheme="minorHAnsi" w:cs="Arial"/>
          <w:szCs w:val="28"/>
          <w:lang w:val="es-ES_tradnl" w:eastAsia="en-US"/>
        </w:rPr>
        <w:t xml:space="preserve"> emane jurisprudencia obligatoria</w:t>
      </w:r>
      <w:r w:rsidR="00A928B2" w:rsidRPr="00EA4212">
        <w:rPr>
          <w:rFonts w:eastAsiaTheme="minorHAnsi" w:cs="Arial"/>
          <w:szCs w:val="28"/>
          <w:lang w:val="es-ES_tradnl" w:eastAsia="en-US"/>
        </w:rPr>
        <w:t xml:space="preserve">, y 4) </w:t>
      </w:r>
      <w:r w:rsidR="004C7CF4" w:rsidRPr="00EA4212">
        <w:rPr>
          <w:rFonts w:eastAsiaTheme="minorHAnsi" w:cs="Arial"/>
          <w:szCs w:val="28"/>
          <w:lang w:val="es-ES_tradnl" w:eastAsia="en-US"/>
        </w:rPr>
        <w:t xml:space="preserve">que </w:t>
      </w:r>
      <w:r w:rsidR="00732B21" w:rsidRPr="00EA4212">
        <w:rPr>
          <w:rFonts w:eastAsiaTheme="minorHAnsi" w:cs="Arial"/>
          <w:szCs w:val="28"/>
          <w:lang w:val="es-ES_tradnl" w:eastAsia="en-US"/>
        </w:rPr>
        <w:t xml:space="preserve">en el plazo de 90 días la autoridad emisora no haya </w:t>
      </w:r>
      <w:r w:rsidR="000E69D0" w:rsidRPr="00EA4212">
        <w:rPr>
          <w:rFonts w:eastAsiaTheme="minorHAnsi" w:cs="Arial"/>
          <w:szCs w:val="28"/>
          <w:lang w:eastAsia="en-US"/>
        </w:rPr>
        <w:t>modifi</w:t>
      </w:r>
      <w:r w:rsidR="00732B21" w:rsidRPr="00EA4212">
        <w:rPr>
          <w:rFonts w:eastAsiaTheme="minorHAnsi" w:cs="Arial"/>
          <w:szCs w:val="28"/>
          <w:lang w:eastAsia="en-US"/>
        </w:rPr>
        <w:t>cado</w:t>
      </w:r>
      <w:r w:rsidR="000E69D0" w:rsidRPr="00EA4212">
        <w:rPr>
          <w:rFonts w:eastAsiaTheme="minorHAnsi" w:cs="Arial"/>
          <w:szCs w:val="28"/>
          <w:lang w:eastAsia="en-US"/>
        </w:rPr>
        <w:t xml:space="preserve"> o derog</w:t>
      </w:r>
      <w:r w:rsidR="00732B21" w:rsidRPr="00EA4212">
        <w:rPr>
          <w:rFonts w:eastAsiaTheme="minorHAnsi" w:cs="Arial"/>
          <w:szCs w:val="28"/>
          <w:lang w:eastAsia="en-US"/>
        </w:rPr>
        <w:t>ado</w:t>
      </w:r>
      <w:r w:rsidR="000E69D0" w:rsidRPr="00EA4212">
        <w:rPr>
          <w:rFonts w:eastAsiaTheme="minorHAnsi" w:cs="Arial"/>
          <w:szCs w:val="28"/>
          <w:lang w:eastAsia="en-US"/>
        </w:rPr>
        <w:t xml:space="preserve"> la norma declarada inconstitucional</w:t>
      </w:r>
      <w:r w:rsidR="00A64C85" w:rsidRPr="00EA4212">
        <w:rPr>
          <w:rFonts w:eastAsiaTheme="minorHAnsi" w:cs="Arial"/>
          <w:szCs w:val="28"/>
          <w:lang w:eastAsia="en-US"/>
        </w:rPr>
        <w:t>.</w:t>
      </w:r>
    </w:p>
    <w:p w14:paraId="32D96C15" w14:textId="2896C297" w:rsidR="004C47AC" w:rsidRPr="00EA4212" w:rsidRDefault="004C47AC">
      <w:pPr>
        <w:pStyle w:val="TEXTONORMAL"/>
        <w:numPr>
          <w:ilvl w:val="0"/>
          <w:numId w:val="2"/>
        </w:numPr>
        <w:spacing w:before="240" w:after="240"/>
        <w:ind w:left="0" w:hanging="567"/>
        <w:rPr>
          <w:rFonts w:eastAsiaTheme="minorHAnsi" w:cs="Arial"/>
          <w:szCs w:val="28"/>
          <w:lang w:val="es-ES_tradnl" w:eastAsia="en-US"/>
        </w:rPr>
      </w:pPr>
      <w:r w:rsidRPr="00EA4212">
        <w:rPr>
          <w:rFonts w:eastAsiaTheme="minorHAnsi" w:cs="Arial"/>
          <w:szCs w:val="28"/>
          <w:lang w:val="es-ES_tradnl" w:eastAsia="en-US"/>
        </w:rPr>
        <w:lastRenderedPageBreak/>
        <w:t>E</w:t>
      </w:r>
      <w:r w:rsidR="00195855" w:rsidRPr="00EA4212">
        <w:rPr>
          <w:rFonts w:eastAsiaTheme="minorHAnsi" w:cs="Arial"/>
          <w:szCs w:val="28"/>
          <w:lang w:val="es-ES_tradnl" w:eastAsia="en-US"/>
        </w:rPr>
        <w:t>n</w:t>
      </w:r>
      <w:r w:rsidR="00A424DA" w:rsidRPr="00EA4212">
        <w:rPr>
          <w:rFonts w:eastAsiaTheme="minorHAnsi" w:cs="Arial"/>
          <w:szCs w:val="28"/>
          <w:lang w:val="es-ES_tradnl" w:eastAsia="en-US"/>
        </w:rPr>
        <w:t xml:space="preserve"> </w:t>
      </w:r>
      <w:r w:rsidR="004105C5" w:rsidRPr="00EA4212">
        <w:rPr>
          <w:rFonts w:eastAsiaTheme="minorHAnsi" w:cs="Arial"/>
          <w:szCs w:val="28"/>
          <w:lang w:val="es-ES_tradnl" w:eastAsia="en-US"/>
        </w:rPr>
        <w:t>el</w:t>
      </w:r>
      <w:r w:rsidR="00A424DA" w:rsidRPr="00EA4212">
        <w:rPr>
          <w:rFonts w:eastAsiaTheme="minorHAnsi" w:cs="Arial"/>
          <w:szCs w:val="28"/>
          <w:lang w:val="es-ES_tradnl" w:eastAsia="en-US"/>
        </w:rPr>
        <w:t xml:space="preserve"> amparo </w:t>
      </w:r>
      <w:r w:rsidR="004105C5" w:rsidRPr="00EA4212">
        <w:rPr>
          <w:rFonts w:eastAsiaTheme="minorHAnsi" w:cs="Arial"/>
          <w:szCs w:val="28"/>
          <w:lang w:val="es-ES_tradnl" w:eastAsia="en-US"/>
        </w:rPr>
        <w:t>en revisión 393/2023</w:t>
      </w:r>
      <w:r w:rsidR="00B767E0" w:rsidRPr="00EA4212">
        <w:rPr>
          <w:rFonts w:eastAsiaTheme="minorHAnsi" w:cs="Arial"/>
          <w:szCs w:val="28"/>
          <w:lang w:val="es-ES_tradnl" w:eastAsia="en-US"/>
        </w:rPr>
        <w:t xml:space="preserve"> </w:t>
      </w:r>
      <w:r w:rsidR="00195855" w:rsidRPr="00EA4212">
        <w:rPr>
          <w:rFonts w:eastAsiaTheme="minorHAnsi" w:cs="Arial"/>
          <w:szCs w:val="28"/>
          <w:lang w:val="es-ES_tradnl" w:eastAsia="en-US"/>
        </w:rPr>
        <w:t>se</w:t>
      </w:r>
      <w:r w:rsidR="00FF4C20" w:rsidRPr="00EA4212">
        <w:rPr>
          <w:rFonts w:eastAsiaTheme="minorHAnsi" w:cs="Arial"/>
          <w:szCs w:val="28"/>
          <w:lang w:val="es-ES_tradnl" w:eastAsia="en-US"/>
        </w:rPr>
        <w:t xml:space="preserve"> resolvió la </w:t>
      </w:r>
      <w:r w:rsidR="008B19AC" w:rsidRPr="00EA4212">
        <w:rPr>
          <w:rFonts w:eastAsiaTheme="minorHAnsi" w:cs="Arial"/>
          <w:szCs w:val="28"/>
          <w:lang w:val="es-ES_tradnl" w:eastAsia="en-US"/>
        </w:rPr>
        <w:t xml:space="preserve">inconstitucionalidad </w:t>
      </w:r>
      <w:r w:rsidR="00764A39" w:rsidRPr="00EA4212">
        <w:rPr>
          <w:rFonts w:eastAsiaTheme="minorHAnsi" w:cs="Arial"/>
          <w:szCs w:val="28"/>
          <w:lang w:val="es-ES_tradnl" w:eastAsia="en-US"/>
        </w:rPr>
        <w:t>d</w:t>
      </w:r>
      <w:r w:rsidR="008B19AC" w:rsidRPr="00EA4212">
        <w:rPr>
          <w:rFonts w:eastAsiaTheme="minorHAnsi" w:cs="Arial"/>
          <w:szCs w:val="28"/>
          <w:lang w:val="es-ES_tradnl" w:eastAsia="en-US"/>
        </w:rPr>
        <w:t>el artículo 42, fracción II</w:t>
      </w:r>
      <w:r w:rsidR="00A46728" w:rsidRPr="00EA4212">
        <w:rPr>
          <w:rFonts w:eastAsiaTheme="minorHAnsi" w:cs="Arial"/>
          <w:szCs w:val="28"/>
          <w:lang w:val="es-ES_tradnl" w:eastAsia="en-US"/>
        </w:rPr>
        <w:t>,</w:t>
      </w:r>
      <w:r w:rsidR="008B19AC" w:rsidRPr="00EA4212">
        <w:rPr>
          <w:rFonts w:eastAsiaTheme="minorHAnsi" w:cs="Arial"/>
          <w:szCs w:val="28"/>
          <w:lang w:val="es-ES_tradnl" w:eastAsia="en-US"/>
        </w:rPr>
        <w:t xml:space="preserve"> del Reglamento de Prestac</w:t>
      </w:r>
      <w:r w:rsidR="00B767E0" w:rsidRPr="00EA4212">
        <w:rPr>
          <w:rFonts w:eastAsiaTheme="minorHAnsi" w:cs="Arial"/>
          <w:szCs w:val="28"/>
          <w:lang w:val="es-ES_tradnl" w:eastAsia="en-US"/>
        </w:rPr>
        <w:t xml:space="preserve">iones Médicas de Instituto </w:t>
      </w:r>
      <w:r w:rsidR="00A46728" w:rsidRPr="00EA4212">
        <w:rPr>
          <w:rFonts w:eastAsiaTheme="minorHAnsi" w:cs="Arial"/>
          <w:szCs w:val="28"/>
          <w:lang w:val="es-ES_tradnl" w:eastAsia="en-US"/>
        </w:rPr>
        <w:t xml:space="preserve">Mexicano del </w:t>
      </w:r>
      <w:r w:rsidR="00B767E0" w:rsidRPr="00EA4212">
        <w:rPr>
          <w:rFonts w:eastAsiaTheme="minorHAnsi" w:cs="Arial"/>
          <w:szCs w:val="28"/>
          <w:lang w:val="es-ES_tradnl" w:eastAsia="en-US"/>
        </w:rPr>
        <w:t xml:space="preserve">Seguro Social, </w:t>
      </w:r>
      <w:r w:rsidR="00FF4C20" w:rsidRPr="00EA4212">
        <w:rPr>
          <w:rFonts w:eastAsiaTheme="minorHAnsi" w:cs="Arial"/>
          <w:szCs w:val="28"/>
          <w:lang w:val="es-ES_tradnl" w:eastAsia="en-US"/>
        </w:rPr>
        <w:t xml:space="preserve">y originó la siguiente </w:t>
      </w:r>
      <w:r w:rsidR="00A943B7" w:rsidRPr="00EA4212">
        <w:rPr>
          <w:rFonts w:eastAsiaTheme="minorHAnsi" w:cs="Arial"/>
          <w:szCs w:val="28"/>
          <w:lang w:val="es-ES_tradnl" w:eastAsia="en-US"/>
        </w:rPr>
        <w:t>jurisprudencia</w:t>
      </w:r>
      <w:r w:rsidR="00B36FD6" w:rsidRPr="00EA4212">
        <w:rPr>
          <w:rFonts w:eastAsiaTheme="minorHAnsi" w:cs="Arial"/>
          <w:szCs w:val="28"/>
          <w:lang w:val="es-ES_tradnl" w:eastAsia="en-US"/>
        </w:rPr>
        <w:t xml:space="preserve">: </w:t>
      </w:r>
    </w:p>
    <w:p w14:paraId="3A64F633" w14:textId="7FB8F95A" w:rsidR="00A40228" w:rsidRPr="00EA4212" w:rsidRDefault="003F2AC2" w:rsidP="00E15285">
      <w:pPr>
        <w:pStyle w:val="TEXTONORMAL"/>
        <w:spacing w:before="240" w:after="240" w:line="240" w:lineRule="auto"/>
        <w:ind w:firstLine="0"/>
        <w:rPr>
          <w:rFonts w:eastAsiaTheme="minorHAnsi" w:cs="Arial"/>
          <w:b/>
          <w:bCs/>
          <w:i/>
          <w:iCs/>
          <w:sz w:val="26"/>
          <w:szCs w:val="26"/>
          <w:lang w:eastAsia="en-US"/>
        </w:rPr>
      </w:pPr>
      <w:r w:rsidRPr="00EA4212">
        <w:rPr>
          <w:rFonts w:eastAsiaTheme="minorHAnsi" w:cs="Arial"/>
          <w:b/>
          <w:bCs/>
          <w:i/>
          <w:iCs/>
          <w:sz w:val="26"/>
          <w:szCs w:val="26"/>
          <w:lang w:eastAsia="en-US"/>
        </w:rPr>
        <w:t>“</w:t>
      </w:r>
      <w:r w:rsidR="00E15285" w:rsidRPr="00EA4212">
        <w:rPr>
          <w:rFonts w:eastAsiaTheme="minorHAnsi" w:cs="Arial"/>
          <w:b/>
          <w:bCs/>
          <w:i/>
          <w:iCs/>
          <w:sz w:val="26"/>
          <w:szCs w:val="26"/>
          <w:lang w:eastAsia="en-US"/>
        </w:rPr>
        <w:t>DISCAPACIDAD SENSORIAL AUDITIVA. DERECHOS A LA PROTECCIÓN DE LA SALUD Y A LA SEGURIDAD SOCIAL DE NIÑAS, NIÑOS Y ADOLESCENTES. EL ARTÍCULO 42, FRACCIÓN II, DEL REGLAMENTO DE PRESTACIONES MÉDICAS DEL INSTITUTO MEXICANO DEL SEGURO SOCIAL VULNERA ESOS DERECHOS FUNDAMENTALES AL EXCLUIR DEL SEGURO DE ENFERMEDADES Y MATERNIDAD, ENTRE OTROS INSUMOS, LOS IMPLANTES COCLEARES.</w:t>
      </w:r>
      <w:r w:rsidR="00B36FD6" w:rsidRPr="00EA4212">
        <w:rPr>
          <w:rStyle w:val="Refdenotaalpie"/>
          <w:rFonts w:eastAsiaTheme="minorHAnsi" w:cs="Arial"/>
          <w:b/>
          <w:bCs/>
          <w:i/>
          <w:iCs/>
          <w:sz w:val="26"/>
          <w:szCs w:val="26"/>
          <w:lang w:eastAsia="en-US"/>
        </w:rPr>
        <w:footnoteReference w:id="13"/>
      </w:r>
    </w:p>
    <w:p w14:paraId="7DF9E61C" w14:textId="5ED7A069" w:rsidR="008016F0" w:rsidRPr="00EA4212" w:rsidRDefault="008016F0" w:rsidP="008016F0">
      <w:pPr>
        <w:pStyle w:val="TEXTONORMAL"/>
        <w:spacing w:before="240" w:after="240" w:line="240" w:lineRule="auto"/>
        <w:rPr>
          <w:rFonts w:eastAsiaTheme="minorHAnsi" w:cs="Arial"/>
          <w:i/>
          <w:iCs/>
          <w:sz w:val="26"/>
          <w:szCs w:val="26"/>
          <w:lang w:val="es-ES_tradnl" w:eastAsia="en-US"/>
        </w:rPr>
      </w:pPr>
      <w:r w:rsidRPr="00EA4212">
        <w:rPr>
          <w:rFonts w:eastAsiaTheme="minorHAnsi" w:cs="Arial"/>
          <w:i/>
          <w:iCs/>
          <w:sz w:val="26"/>
          <w:szCs w:val="26"/>
          <w:lang w:val="es-ES_tradnl" w:eastAsia="en-US"/>
        </w:rPr>
        <w:t>Hechos: Diversas autoridades del Instituto Mexicano del Seguro Social informaron a los padres de un menor de edad que no era factible colocarle el implante coclear que requiere para el tratamiento de la hipoacusia bilateral profunda que padece, dado que el artículo 42, fracción II, del Reglamento de Prestaciones Médicas del Instituto Mexicano del Seguro Social excluye esa posibilidad. Por tal motivo, los padres del menor de edad promovieron juicio de amparo indirecto en el que impugnaron esa negativa, así como la constitucionalidad de la Ley del Seguro Social y del Reglamento citado. El Juez de Distrito sobreseyó en el juicio en parte y concedió el amparo y protección de la Justicia Federal respecto del acto reclamado; inconformes con dicha determinación, la parte quejosa y el jefe delegacional de Prestaciones Médicas del Instituto Mexicano del Seguro Social, en el Estado de Baja California, interpusieron recurso de revisión.</w:t>
      </w:r>
    </w:p>
    <w:p w14:paraId="5C220DB2" w14:textId="21C0ADA2" w:rsidR="008016F0" w:rsidRPr="00EA4212" w:rsidRDefault="008016F0" w:rsidP="008016F0">
      <w:pPr>
        <w:pStyle w:val="TEXTONORMAL"/>
        <w:spacing w:before="240" w:after="240" w:line="240" w:lineRule="auto"/>
        <w:rPr>
          <w:rFonts w:eastAsiaTheme="minorHAnsi" w:cs="Arial"/>
          <w:i/>
          <w:iCs/>
          <w:sz w:val="26"/>
          <w:szCs w:val="26"/>
          <w:lang w:val="es-ES_tradnl" w:eastAsia="en-US"/>
        </w:rPr>
      </w:pPr>
      <w:r w:rsidRPr="00EA4212">
        <w:rPr>
          <w:rFonts w:eastAsiaTheme="minorHAnsi" w:cs="Arial"/>
          <w:i/>
          <w:iCs/>
          <w:sz w:val="26"/>
          <w:szCs w:val="26"/>
          <w:lang w:val="es-ES_tradnl" w:eastAsia="en-US"/>
        </w:rPr>
        <w:t>Criterio jurídico: La Segunda Sala de la Suprema Corte de Justicia de la Nación determina que el artículo 42, fracción II, del Reglamento de Prestaciones Médicas del Instituto Mexicano del Seguro Social, al excluir del seguro de enfermedades y maternidad los aparatos auditivos, implantes cocleares, prótesis y órtesis externas, vulnera los derechos a la protección de la salud y a la seguridad social de niñas, niños y adolescentes derechohabientes de ese instituto, que padecen una discapacidad sensorial auditiva.</w:t>
      </w:r>
    </w:p>
    <w:p w14:paraId="4341582C" w14:textId="647A6B57" w:rsidR="00E15285" w:rsidRPr="00EA4212" w:rsidRDefault="008016F0" w:rsidP="008016F0">
      <w:pPr>
        <w:pStyle w:val="TEXTONORMAL"/>
        <w:spacing w:before="240" w:after="240" w:line="240" w:lineRule="auto"/>
        <w:ind w:firstLine="708"/>
        <w:rPr>
          <w:rFonts w:eastAsiaTheme="minorHAnsi" w:cs="Arial"/>
          <w:i/>
          <w:iCs/>
          <w:sz w:val="26"/>
          <w:szCs w:val="26"/>
          <w:lang w:val="es-ES_tradnl" w:eastAsia="en-US"/>
        </w:rPr>
      </w:pPr>
      <w:r w:rsidRPr="00EA4212">
        <w:rPr>
          <w:rFonts w:eastAsiaTheme="minorHAnsi" w:cs="Arial"/>
          <w:i/>
          <w:iCs/>
          <w:sz w:val="26"/>
          <w:szCs w:val="26"/>
          <w:lang w:val="es-ES_tradnl" w:eastAsia="en-US"/>
        </w:rPr>
        <w:t xml:space="preserve">Justificación: De acuerdo con el principio del interés superior de la niñez que se tutela en el artículo 4 de la Constitución Política de los Estados Unidos Mexicanos, así como en la Convención sobre los Derechos del Niño, todas las autoridades del país, en el ámbito de sus respectivas atribuciones, deben establecer los mecanismos necesarios para garantizar, hasta el máximo de los recursos disponibles, el derecho de niñas, niños y adolescentes que padecen alguna discapacidad a gozar del nivel más alto posible de protección a la salud y la plena realización de la seguridad social, para lo cual es menester que se asegure la prestación de una atención médica integral </w:t>
      </w:r>
      <w:r w:rsidRPr="00EA4212">
        <w:rPr>
          <w:rFonts w:eastAsiaTheme="minorHAnsi" w:cs="Arial"/>
          <w:i/>
          <w:iCs/>
          <w:sz w:val="26"/>
          <w:szCs w:val="26"/>
          <w:lang w:val="es-ES_tradnl" w:eastAsia="en-US"/>
        </w:rPr>
        <w:lastRenderedPageBreak/>
        <w:t>acorde con su condición, a fin de que mejore su calidad de vida y se facilite su interacción e integración social para lograr su pleno desarrollo individual. Bajo ese contexto, el artículo 42, fracción II, del Reglamento de Prestaciones Médicas del Instituto Mexicano del Seguro Social, vulnera el derecho a la protección de la salud, así como el derecho a la seguridad social de niñas, niños y adolescentes derechohabientes de ese instituto que padecen una discapacidad sensorial auditiva, toda vez que al excluir del seguro de enfermedades y maternidad los aparatos auditivos, implantes cocleares, prótesis y órtesis externas, impide que tales prestaciones se otorguen, incluso, a través de otros organismos integrantes del Sistema Nacional de Salud y del Sistema de Salud para el Bienestar, mediante la celebración de convenios de subrogación, coordinación y colaboración. Sin que se soslaye que el Estado debe adoptar las medidas que se precisen para lograr progresivamente la plena efectividad del derecho a la protección de la salud, hasta el máximo de los recursos de que disponga, sin embargo, de ello no deriva la posibilidad de que en la regulación de los institutos de seguridad social se excluyan, sin justificación alguna, prestaciones que se consideren necesarias para el tratamiento de las discapacidades</w:t>
      </w:r>
      <w:r w:rsidR="003F2AC2" w:rsidRPr="00EA4212">
        <w:rPr>
          <w:rFonts w:eastAsiaTheme="minorHAnsi" w:cs="Arial"/>
          <w:i/>
          <w:iCs/>
          <w:sz w:val="26"/>
          <w:szCs w:val="26"/>
          <w:lang w:val="es-ES_tradnl" w:eastAsia="en-US"/>
        </w:rPr>
        <w:t>.”</w:t>
      </w:r>
    </w:p>
    <w:p w14:paraId="2D676DE2" w14:textId="65A4DD76" w:rsidR="000B28C6" w:rsidRPr="00EA4212" w:rsidRDefault="00057BA9" w:rsidP="000B28C6">
      <w:pPr>
        <w:pStyle w:val="TEXTONORMAL"/>
        <w:numPr>
          <w:ilvl w:val="0"/>
          <w:numId w:val="2"/>
        </w:numPr>
        <w:spacing w:before="240" w:after="240"/>
        <w:ind w:left="0" w:hanging="567"/>
        <w:rPr>
          <w:rFonts w:eastAsiaTheme="minorHAnsi" w:cs="Arial"/>
          <w:szCs w:val="28"/>
          <w:lang w:eastAsia="en-US"/>
        </w:rPr>
      </w:pPr>
      <w:r w:rsidRPr="00EA4212">
        <w:rPr>
          <w:rFonts w:eastAsiaTheme="minorHAnsi" w:cs="Arial"/>
          <w:szCs w:val="28"/>
          <w:lang w:val="es-ES_tradnl" w:eastAsia="en-US"/>
        </w:rPr>
        <w:t>A partir de</w:t>
      </w:r>
      <w:r w:rsidR="00654FE0" w:rsidRPr="00EA4212">
        <w:rPr>
          <w:rFonts w:eastAsiaTheme="minorHAnsi" w:cs="Arial"/>
          <w:szCs w:val="28"/>
          <w:lang w:val="es-ES_tradnl" w:eastAsia="en-US"/>
        </w:rPr>
        <w:t xml:space="preserve"> lo</w:t>
      </w:r>
      <w:r w:rsidR="00683A3D" w:rsidRPr="00EA4212">
        <w:rPr>
          <w:rFonts w:eastAsiaTheme="minorHAnsi" w:cs="Arial"/>
          <w:szCs w:val="28"/>
          <w:lang w:val="es-ES_tradnl" w:eastAsia="en-US"/>
        </w:rPr>
        <w:t xml:space="preserve"> expuesto en los </w:t>
      </w:r>
      <w:r w:rsidR="00D245EE" w:rsidRPr="00EA4212">
        <w:rPr>
          <w:rFonts w:eastAsiaTheme="minorHAnsi" w:cs="Arial"/>
          <w:szCs w:val="28"/>
          <w:lang w:val="es-ES_tradnl" w:eastAsia="en-US"/>
        </w:rPr>
        <w:t xml:space="preserve">párrafos anteriores, la actual integración de esta Suprema Corte </w:t>
      </w:r>
      <w:r w:rsidR="00654FE0" w:rsidRPr="00EA4212">
        <w:rPr>
          <w:rFonts w:eastAsiaTheme="minorHAnsi" w:cs="Arial"/>
          <w:szCs w:val="28"/>
          <w:lang w:val="es-ES_tradnl" w:eastAsia="en-US"/>
        </w:rPr>
        <w:t xml:space="preserve">coincide en </w:t>
      </w:r>
      <w:r w:rsidR="00527988" w:rsidRPr="00EA4212">
        <w:rPr>
          <w:rFonts w:eastAsiaTheme="minorHAnsi" w:cs="Arial"/>
          <w:szCs w:val="28"/>
          <w:lang w:val="es-ES_tradnl" w:eastAsia="en-US"/>
        </w:rPr>
        <w:t>que la inconstitucionalidad del artículo 42, fracción II, del Reglamento de Prestaciones Médicas de</w:t>
      </w:r>
      <w:r w:rsidR="00252EF6" w:rsidRPr="00EA4212">
        <w:rPr>
          <w:rFonts w:eastAsiaTheme="minorHAnsi" w:cs="Arial"/>
          <w:szCs w:val="28"/>
          <w:lang w:val="es-ES_tradnl" w:eastAsia="en-US"/>
        </w:rPr>
        <w:t>l</w:t>
      </w:r>
      <w:r w:rsidR="00527988" w:rsidRPr="00EA4212">
        <w:rPr>
          <w:rFonts w:eastAsiaTheme="minorHAnsi" w:cs="Arial"/>
          <w:szCs w:val="28"/>
          <w:lang w:val="es-ES_tradnl" w:eastAsia="en-US"/>
        </w:rPr>
        <w:t xml:space="preserve"> Instituto Mexicano del Seguro Social</w:t>
      </w:r>
      <w:r w:rsidR="00A11C2F" w:rsidRPr="00EA4212">
        <w:rPr>
          <w:rFonts w:eastAsiaTheme="minorHAnsi" w:cs="Arial"/>
          <w:szCs w:val="28"/>
          <w:lang w:val="es-ES_tradnl" w:eastAsia="en-US"/>
        </w:rPr>
        <w:t xml:space="preserve"> deriva de la </w:t>
      </w:r>
      <w:r w:rsidR="00741065" w:rsidRPr="00EA4212">
        <w:rPr>
          <w:rFonts w:eastAsiaTheme="minorHAnsi" w:cs="Arial"/>
          <w:szCs w:val="28"/>
          <w:lang w:val="es-ES_tradnl" w:eastAsia="en-US"/>
        </w:rPr>
        <w:t xml:space="preserve">injustificada </w:t>
      </w:r>
      <w:r w:rsidR="00A11C2F" w:rsidRPr="00EA4212">
        <w:rPr>
          <w:rFonts w:eastAsiaTheme="minorHAnsi" w:cs="Arial"/>
          <w:szCs w:val="28"/>
          <w:lang w:val="es-ES_tradnl" w:eastAsia="en-US"/>
        </w:rPr>
        <w:t>exclusión</w:t>
      </w:r>
      <w:r w:rsidR="00A81A99" w:rsidRPr="00EA4212">
        <w:rPr>
          <w:rFonts w:eastAsiaTheme="minorHAnsi" w:cs="Arial"/>
          <w:szCs w:val="28"/>
          <w:lang w:val="es-ES_tradnl" w:eastAsia="en-US"/>
        </w:rPr>
        <w:t xml:space="preserve"> </w:t>
      </w:r>
      <w:r w:rsidR="000B28C6" w:rsidRPr="00EA4212">
        <w:rPr>
          <w:rFonts w:eastAsiaTheme="minorHAnsi" w:cs="Arial"/>
          <w:szCs w:val="28"/>
          <w:lang w:eastAsia="en-US"/>
        </w:rPr>
        <w:t>que</w:t>
      </w:r>
      <w:r w:rsidR="00E54528" w:rsidRPr="00EA4212">
        <w:rPr>
          <w:rFonts w:eastAsiaTheme="minorHAnsi" w:cs="Arial"/>
          <w:szCs w:val="28"/>
          <w:lang w:eastAsia="en-US"/>
        </w:rPr>
        <w:t xml:space="preserve"> </w:t>
      </w:r>
      <w:r w:rsidR="000B28C6" w:rsidRPr="00EA4212">
        <w:rPr>
          <w:rFonts w:eastAsiaTheme="minorHAnsi" w:cs="Arial"/>
          <w:szCs w:val="28"/>
          <w:lang w:eastAsia="en-US"/>
        </w:rPr>
        <w:t>el Seguro de Enfermedades y Maternidad</w:t>
      </w:r>
      <w:r w:rsidRPr="00EA4212">
        <w:rPr>
          <w:rFonts w:eastAsiaTheme="minorHAnsi" w:cs="Arial"/>
          <w:szCs w:val="28"/>
          <w:lang w:eastAsia="en-US"/>
        </w:rPr>
        <w:t xml:space="preserve"> realiza</w:t>
      </w:r>
      <w:r w:rsidR="000B28C6" w:rsidRPr="00EA4212">
        <w:rPr>
          <w:rFonts w:eastAsiaTheme="minorHAnsi" w:cs="Arial"/>
          <w:szCs w:val="28"/>
          <w:lang w:eastAsia="en-US"/>
        </w:rPr>
        <w:t xml:space="preserve"> respecto de la cobertura de aparatos auditivos, implantes cocleares, prótesis y órtesis externas</w:t>
      </w:r>
      <w:r w:rsidR="00D42538" w:rsidRPr="00EA4212">
        <w:rPr>
          <w:rFonts w:eastAsiaTheme="minorHAnsi" w:cs="Arial"/>
          <w:szCs w:val="28"/>
          <w:lang w:eastAsia="en-US"/>
        </w:rPr>
        <w:t xml:space="preserve"> a niños, niñas y adolescentes</w:t>
      </w:r>
      <w:r w:rsidR="000B28C6" w:rsidRPr="00EA4212">
        <w:rPr>
          <w:rFonts w:eastAsiaTheme="minorHAnsi" w:cs="Arial"/>
          <w:szCs w:val="28"/>
          <w:lang w:eastAsia="en-US"/>
        </w:rPr>
        <w:t>. Dicha exclusión no solo impide que estas prestaciones sean otorgadas de manera directa por el Instituto, sino que además constituye un obstáculo para que puedan ser objeto de los convenios de subrogación, coordinación y colaboración que este se encuentra facultado para celebrar con otros organismos públicos del sector salud, a fin de garantizar la prestación de los servicios correspondientes a ese ramo del seguro social.</w:t>
      </w:r>
    </w:p>
    <w:p w14:paraId="62A117FE" w14:textId="00D0F753" w:rsidR="008F592C" w:rsidRPr="00EA4212" w:rsidRDefault="001A1438" w:rsidP="006A73D4">
      <w:pPr>
        <w:pStyle w:val="TEXTONORMAL"/>
        <w:numPr>
          <w:ilvl w:val="0"/>
          <w:numId w:val="2"/>
        </w:numPr>
        <w:spacing w:before="240" w:after="240"/>
        <w:ind w:left="0" w:hanging="567"/>
        <w:rPr>
          <w:rFonts w:eastAsiaTheme="minorHAnsi" w:cs="Arial"/>
          <w:szCs w:val="28"/>
          <w:lang w:val="es-ES_tradnl" w:eastAsia="en-US"/>
        </w:rPr>
      </w:pPr>
      <w:r w:rsidRPr="00EA4212">
        <w:rPr>
          <w:rFonts w:eastAsiaTheme="minorHAnsi" w:cs="Arial"/>
          <w:szCs w:val="28"/>
          <w:lang w:val="es-ES_tradnl" w:eastAsia="en-US"/>
        </w:rPr>
        <w:t>Dicha</w:t>
      </w:r>
      <w:r w:rsidR="002E26CE" w:rsidRPr="00EA4212">
        <w:rPr>
          <w:rFonts w:eastAsiaTheme="minorHAnsi" w:cs="Arial"/>
          <w:szCs w:val="28"/>
          <w:lang w:val="es-ES_tradnl" w:eastAsia="en-US"/>
        </w:rPr>
        <w:t xml:space="preserve"> </w:t>
      </w:r>
      <w:r w:rsidR="00527988" w:rsidRPr="00EA4212">
        <w:rPr>
          <w:rFonts w:eastAsiaTheme="minorHAnsi" w:cs="Arial"/>
          <w:szCs w:val="28"/>
          <w:lang w:val="es-ES_tradnl" w:eastAsia="en-US"/>
        </w:rPr>
        <w:t xml:space="preserve">exclusión absoluta vulnera </w:t>
      </w:r>
      <w:r w:rsidR="00527988" w:rsidRPr="00EA4212">
        <w:t>los derechos a la protección de la salud y a la seguridad social reconocidos en los artículos 4</w:t>
      </w:r>
      <w:r w:rsidR="00B82354" w:rsidRPr="00EA4212">
        <w:t>o.</w:t>
      </w:r>
      <w:r w:rsidR="00527988" w:rsidRPr="00EA4212">
        <w:t xml:space="preserve"> y 123 constitucionales</w:t>
      </w:r>
      <w:r w:rsidR="007E462B" w:rsidRPr="00EA4212">
        <w:rPr>
          <w:rStyle w:val="Refdenotaalpie"/>
        </w:rPr>
        <w:footnoteReference w:id="14"/>
      </w:r>
      <w:r w:rsidR="00F121DC" w:rsidRPr="00EA4212">
        <w:t xml:space="preserve">, </w:t>
      </w:r>
      <w:r w:rsidR="00DD56EF" w:rsidRPr="00EA4212">
        <w:t>que adquiere</w:t>
      </w:r>
      <w:r w:rsidR="00F121DC" w:rsidRPr="00EA4212">
        <w:t xml:space="preserve"> especial relevancia </w:t>
      </w:r>
      <w:r w:rsidR="00527988" w:rsidRPr="00EA4212">
        <w:t xml:space="preserve">al tratarse de niñas, </w:t>
      </w:r>
      <w:r w:rsidR="00527988" w:rsidRPr="00EA4212">
        <w:lastRenderedPageBreak/>
        <w:t>niños y adolescentes con discapacidad sensorial auditiva, respecto de quienes opera el principio del interés superior de la niñez</w:t>
      </w:r>
      <w:r w:rsidR="00234C5A" w:rsidRPr="00EA4212">
        <w:t xml:space="preserve">, </w:t>
      </w:r>
      <w:r w:rsidR="00234C5A" w:rsidRPr="00EA4212">
        <w:rPr>
          <w:rFonts w:cs="Arial"/>
          <w:szCs w:val="28"/>
        </w:rPr>
        <w:t>conforme al cual se debe guiar el diseño, ejecución, seguimiento y evaluación de las políticas públicas dirigidas a la niñez a fin de garantizar de manera plena sus derechos</w:t>
      </w:r>
      <w:r w:rsidR="008F592C" w:rsidRPr="00EA4212">
        <w:rPr>
          <w:rFonts w:cs="Arial"/>
          <w:szCs w:val="28"/>
        </w:rPr>
        <w:t>.</w:t>
      </w:r>
    </w:p>
    <w:p w14:paraId="076A2C7A" w14:textId="61BA7A19" w:rsidR="00FC4E65" w:rsidRPr="00EA4212" w:rsidRDefault="00D235C0" w:rsidP="00D122EB">
      <w:pPr>
        <w:pStyle w:val="TEXTONORMAL"/>
        <w:numPr>
          <w:ilvl w:val="0"/>
          <w:numId w:val="2"/>
        </w:numPr>
        <w:spacing w:before="240" w:after="240"/>
        <w:ind w:left="0" w:hanging="567"/>
      </w:pPr>
      <w:r w:rsidRPr="00EA4212">
        <w:t>En ese sentido</w:t>
      </w:r>
      <w:r w:rsidR="00F4121E" w:rsidRPr="00EA4212">
        <w:t>,</w:t>
      </w:r>
      <w:r w:rsidR="00527988" w:rsidRPr="00EA4212">
        <w:t xml:space="preserve"> la Convención sobre los Derechos del Niño y la Ley General de los Derechos de Niñas, Niños y Adolescentes</w:t>
      </w:r>
      <w:r w:rsidR="00497445" w:rsidRPr="00EA4212">
        <w:rPr>
          <w:rStyle w:val="Refdenotaalpie"/>
        </w:rPr>
        <w:footnoteReference w:id="15"/>
      </w:r>
      <w:r w:rsidR="00527988" w:rsidRPr="00EA4212">
        <w:t xml:space="preserve"> </w:t>
      </w:r>
      <w:r w:rsidRPr="00EA4212">
        <w:t>establecen</w:t>
      </w:r>
      <w:r w:rsidR="00527988" w:rsidRPr="00EA4212">
        <w:t xml:space="preserve"> el deber</w:t>
      </w:r>
      <w:r w:rsidR="00526045" w:rsidRPr="00EA4212">
        <w:t xml:space="preserve"> del Estado para</w:t>
      </w:r>
      <w:r w:rsidR="00527988" w:rsidRPr="00EA4212">
        <w:t xml:space="preserve"> asegurar servicios de rehabilitación y apoyos necesarios para su desarrollo integral, inclusión social y dignidad, particularmente cuando enfrentan barreras derivadas de una discapacidad</w:t>
      </w:r>
      <w:r w:rsidR="002E39A1" w:rsidRPr="00EA4212">
        <w:t xml:space="preserve">, hasta el máximo de los recursos </w:t>
      </w:r>
      <w:r w:rsidR="00CA5733" w:rsidRPr="00EA4212">
        <w:t>que dispongan</w:t>
      </w:r>
      <w:r w:rsidR="00594CF1" w:rsidRPr="00EA4212">
        <w:rPr>
          <w:rStyle w:val="Refdenotaalpie"/>
        </w:rPr>
        <w:footnoteReference w:id="16"/>
      </w:r>
      <w:r w:rsidR="002E39A1" w:rsidRPr="00EA4212">
        <w:t>, sin que sea constitucionalmente válido excluir, sin justificación,</w:t>
      </w:r>
      <w:r w:rsidR="00501E1B" w:rsidRPr="00EA4212">
        <w:t xml:space="preserve"> </w:t>
      </w:r>
      <w:r w:rsidR="00FC4E65" w:rsidRPr="00EA4212">
        <w:t xml:space="preserve">prestaciones que se consideren necesarias para el tratamiento de las discapacidades, más aun tratándose de niñas, niños y adolescentes, </w:t>
      </w:r>
      <w:r w:rsidR="00FC4E65" w:rsidRPr="00EA4212">
        <w:lastRenderedPageBreak/>
        <w:t xml:space="preserve">pues no debe soslayarse que, </w:t>
      </w:r>
      <w:r w:rsidR="00C37BCC" w:rsidRPr="00EA4212">
        <w:t>conforme</w:t>
      </w:r>
      <w:r w:rsidR="00FC4E65" w:rsidRPr="00EA4212">
        <w:t xml:space="preserve"> a</w:t>
      </w:r>
      <w:r w:rsidR="005F2ED1" w:rsidRPr="00EA4212">
        <w:t xml:space="preserve"> </w:t>
      </w:r>
      <w:r w:rsidR="00985F63" w:rsidRPr="00EA4212">
        <w:t>su</w:t>
      </w:r>
      <w:r w:rsidR="00FC4E65" w:rsidRPr="00EA4212">
        <w:t xml:space="preserve"> interés superior, es menester asegurarles el acceso a una atención médica integral que les permita lograr su desarrollo individual e integración social.</w:t>
      </w:r>
    </w:p>
    <w:p w14:paraId="4CE868A3" w14:textId="3550A694" w:rsidR="00BD56C5" w:rsidRPr="00EA4212" w:rsidRDefault="00764A39" w:rsidP="005E5ECF">
      <w:pPr>
        <w:pStyle w:val="TEXTONORMAL"/>
        <w:numPr>
          <w:ilvl w:val="0"/>
          <w:numId w:val="2"/>
        </w:numPr>
        <w:spacing w:before="240" w:after="240"/>
        <w:ind w:left="0" w:hanging="567"/>
        <w:rPr>
          <w:rFonts w:eastAsiaTheme="minorHAnsi" w:cs="Arial"/>
          <w:szCs w:val="28"/>
          <w:lang w:val="es-ES_tradnl" w:eastAsia="en-US"/>
        </w:rPr>
      </w:pPr>
      <w:r w:rsidRPr="00EA4212">
        <w:rPr>
          <w:rFonts w:eastAsiaTheme="minorHAnsi" w:cs="Arial"/>
          <w:szCs w:val="28"/>
          <w:lang w:val="es-ES_tradnl" w:eastAsia="en-US"/>
        </w:rPr>
        <w:t>Con lo anterior</w:t>
      </w:r>
      <w:r w:rsidR="004115F9" w:rsidRPr="00EA4212">
        <w:rPr>
          <w:rFonts w:eastAsiaTheme="minorHAnsi" w:cs="Arial"/>
          <w:szCs w:val="28"/>
          <w:lang w:val="es-ES_tradnl" w:eastAsia="en-US"/>
        </w:rPr>
        <w:t xml:space="preserve"> </w:t>
      </w:r>
      <w:r w:rsidR="00152D1A" w:rsidRPr="00EA4212">
        <w:rPr>
          <w:rFonts w:eastAsiaTheme="minorHAnsi" w:cs="Arial"/>
          <w:szCs w:val="28"/>
          <w:lang w:val="es-ES_tradnl" w:eastAsia="en-US"/>
        </w:rPr>
        <w:t>se cumplieron con los requisitos</w:t>
      </w:r>
      <w:r w:rsidR="00DA7AB7" w:rsidRPr="00EA4212">
        <w:rPr>
          <w:rFonts w:eastAsiaTheme="minorHAnsi" w:cs="Arial"/>
          <w:szCs w:val="28"/>
          <w:lang w:val="es-ES_tradnl" w:eastAsia="en-US"/>
        </w:rPr>
        <w:t xml:space="preserve"> señala</w:t>
      </w:r>
      <w:r w:rsidR="0045180F" w:rsidRPr="00EA4212">
        <w:rPr>
          <w:rFonts w:eastAsiaTheme="minorHAnsi" w:cs="Arial"/>
          <w:szCs w:val="28"/>
          <w:lang w:val="es-ES_tradnl" w:eastAsia="en-US"/>
        </w:rPr>
        <w:t xml:space="preserve">dos </w:t>
      </w:r>
      <w:r w:rsidR="00DA7AB7" w:rsidRPr="00EA4212">
        <w:rPr>
          <w:rFonts w:eastAsiaTheme="minorHAnsi" w:cs="Arial"/>
          <w:szCs w:val="28"/>
          <w:lang w:val="es-ES_tradnl" w:eastAsia="en-US"/>
        </w:rPr>
        <w:t>en el párrafo 12 de la presente resolución</w:t>
      </w:r>
      <w:r w:rsidR="0045180F" w:rsidRPr="00EA4212">
        <w:rPr>
          <w:rFonts w:eastAsiaTheme="minorHAnsi" w:cs="Arial"/>
          <w:szCs w:val="28"/>
          <w:lang w:val="es-ES_tradnl" w:eastAsia="en-US"/>
        </w:rPr>
        <w:t xml:space="preserve">, ya que el asunto deriva de un juicio de amparo indirecto en revisión, resuelve la inconstitucionalidad de </w:t>
      </w:r>
      <w:r w:rsidR="00B94CED" w:rsidRPr="00EA4212">
        <w:rPr>
          <w:rFonts w:eastAsiaTheme="minorHAnsi" w:cs="Arial"/>
          <w:szCs w:val="28"/>
          <w:lang w:val="es-ES_tradnl" w:eastAsia="en-US"/>
        </w:rPr>
        <w:t>norma general</w:t>
      </w:r>
      <w:r w:rsidR="00503C5A" w:rsidRPr="00EA4212">
        <w:rPr>
          <w:rFonts w:eastAsiaTheme="minorHAnsi" w:cs="Arial"/>
          <w:szCs w:val="28"/>
          <w:lang w:val="es-ES_tradnl" w:eastAsia="en-US"/>
        </w:rPr>
        <w:t xml:space="preserve"> y de su resolución emanó una jurisprudencia obligatoria. Respecto del cuarto requisito señalado, </w:t>
      </w:r>
      <w:r w:rsidR="003C4702" w:rsidRPr="00EA4212">
        <w:rPr>
          <w:rFonts w:eastAsiaTheme="minorHAnsi" w:cs="Arial"/>
          <w:szCs w:val="28"/>
          <w:lang w:val="es-ES_tradnl" w:eastAsia="en-US"/>
        </w:rPr>
        <w:t xml:space="preserve">en los términos del </w:t>
      </w:r>
      <w:r w:rsidR="0016341A" w:rsidRPr="00EA4212">
        <w:rPr>
          <w:rFonts w:eastAsiaTheme="minorHAnsi" w:cs="Arial"/>
          <w:szCs w:val="28"/>
          <w:lang w:val="es-ES_tradnl" w:eastAsia="en-US"/>
        </w:rPr>
        <w:t>artículo 232 de la Ley de Amparo</w:t>
      </w:r>
      <w:r w:rsidR="00503C5A" w:rsidRPr="00EA4212">
        <w:rPr>
          <w:rFonts w:eastAsiaTheme="minorHAnsi" w:cs="Arial"/>
          <w:szCs w:val="28"/>
          <w:lang w:val="es-ES_tradnl" w:eastAsia="en-US"/>
        </w:rPr>
        <w:t xml:space="preserve">, se le concedió a la autoridad emisora, </w:t>
      </w:r>
      <w:r w:rsidR="009F2725" w:rsidRPr="00EA4212">
        <w:rPr>
          <w:rFonts w:eastAsiaTheme="minorHAnsi" w:cs="Arial"/>
          <w:szCs w:val="28"/>
          <w:lang w:val="es-ES_tradnl" w:eastAsia="en-US"/>
        </w:rPr>
        <w:t xml:space="preserve">Poder Ejecutivo Federal, un plazo de 90 días naturales para </w:t>
      </w:r>
      <w:r w:rsidR="0016341A" w:rsidRPr="00EA4212">
        <w:rPr>
          <w:rFonts w:eastAsiaTheme="minorHAnsi" w:cs="Arial"/>
          <w:szCs w:val="28"/>
          <w:lang w:val="es-ES_tradnl" w:eastAsia="en-US"/>
        </w:rPr>
        <w:t>modificar</w:t>
      </w:r>
      <w:r w:rsidR="009F2725" w:rsidRPr="00EA4212">
        <w:rPr>
          <w:rFonts w:eastAsiaTheme="minorHAnsi" w:cs="Arial"/>
          <w:szCs w:val="28"/>
          <w:lang w:val="es-ES_tradnl" w:eastAsia="en-US"/>
        </w:rPr>
        <w:t xml:space="preserve"> o derogar</w:t>
      </w:r>
      <w:r w:rsidR="0016341A" w:rsidRPr="00EA4212">
        <w:rPr>
          <w:rFonts w:eastAsiaTheme="minorHAnsi" w:cs="Arial"/>
          <w:szCs w:val="28"/>
          <w:lang w:val="es-ES_tradnl" w:eastAsia="en-US"/>
        </w:rPr>
        <w:t xml:space="preserve"> la norma </w:t>
      </w:r>
      <w:r w:rsidR="001124B1" w:rsidRPr="00EA4212">
        <w:rPr>
          <w:rFonts w:eastAsiaTheme="minorHAnsi" w:cs="Arial"/>
          <w:szCs w:val="28"/>
          <w:lang w:val="es-ES_tradnl" w:eastAsia="en-US"/>
        </w:rPr>
        <w:t>declarada inconstitucional</w:t>
      </w:r>
      <w:r w:rsidR="009F2725" w:rsidRPr="00EA4212">
        <w:rPr>
          <w:rFonts w:eastAsiaTheme="minorHAnsi" w:cs="Arial"/>
          <w:szCs w:val="28"/>
          <w:lang w:val="es-ES_tradnl" w:eastAsia="en-US"/>
        </w:rPr>
        <w:t>;</w:t>
      </w:r>
      <w:r w:rsidR="00FB7DF4" w:rsidRPr="00EA4212">
        <w:rPr>
          <w:rFonts w:eastAsiaTheme="minorHAnsi" w:cs="Arial"/>
          <w:szCs w:val="28"/>
          <w:lang w:val="es-ES_tradnl" w:eastAsia="en-US"/>
        </w:rPr>
        <w:t xml:space="preserve"> </w:t>
      </w:r>
      <w:r w:rsidR="009F2725" w:rsidRPr="00EA4212">
        <w:rPr>
          <w:rFonts w:eastAsiaTheme="minorHAnsi" w:cs="Arial"/>
          <w:szCs w:val="28"/>
          <w:lang w:val="es-ES_tradnl" w:eastAsia="en-US"/>
        </w:rPr>
        <w:t xml:space="preserve">plazo que </w:t>
      </w:r>
      <w:r w:rsidR="00FB7DF4" w:rsidRPr="00EA4212">
        <w:rPr>
          <w:rFonts w:eastAsiaTheme="minorHAnsi" w:cs="Arial"/>
          <w:szCs w:val="28"/>
          <w:lang w:val="es-ES_tradnl" w:eastAsia="en-US"/>
        </w:rPr>
        <w:t>según constancia de autos</w:t>
      </w:r>
      <w:r w:rsidR="001124B1" w:rsidRPr="00EA4212">
        <w:rPr>
          <w:rFonts w:eastAsiaTheme="minorHAnsi" w:cs="Arial"/>
          <w:szCs w:val="28"/>
          <w:lang w:val="es-ES_tradnl" w:eastAsia="en-US"/>
        </w:rPr>
        <w:t xml:space="preserve"> transcurrió del </w:t>
      </w:r>
      <w:r w:rsidR="001124B1" w:rsidRPr="00EA4212">
        <w:rPr>
          <w:rFonts w:eastAsiaTheme="minorHAnsi" w:cs="Arial"/>
          <w:b/>
          <w:bCs/>
          <w:szCs w:val="28"/>
          <w:lang w:val="es-ES_tradnl" w:eastAsia="en-US"/>
        </w:rPr>
        <w:t>diecinueve de agosto</w:t>
      </w:r>
      <w:r w:rsidR="009F2725" w:rsidRPr="00EA4212">
        <w:rPr>
          <w:rFonts w:eastAsiaTheme="minorHAnsi" w:cs="Arial"/>
          <w:b/>
          <w:bCs/>
          <w:szCs w:val="28"/>
          <w:lang w:val="es-ES_tradnl" w:eastAsia="en-US"/>
        </w:rPr>
        <w:t xml:space="preserve"> </w:t>
      </w:r>
      <w:r w:rsidR="001124B1" w:rsidRPr="00EA4212">
        <w:rPr>
          <w:rFonts w:eastAsiaTheme="minorHAnsi" w:cs="Arial"/>
          <w:b/>
          <w:bCs/>
          <w:szCs w:val="28"/>
          <w:lang w:val="es-ES_tradnl" w:eastAsia="en-US"/>
        </w:rPr>
        <w:t xml:space="preserve">al dieciséis de </w:t>
      </w:r>
      <w:r w:rsidR="009D0B7D" w:rsidRPr="00EA4212">
        <w:rPr>
          <w:rFonts w:eastAsiaTheme="minorHAnsi" w:cs="Arial"/>
          <w:b/>
          <w:bCs/>
          <w:szCs w:val="28"/>
          <w:lang w:val="es-ES_tradnl" w:eastAsia="en-US"/>
        </w:rPr>
        <w:t>noviembre de dos mil veinticinco</w:t>
      </w:r>
      <w:r w:rsidR="00445E82" w:rsidRPr="00EA4212">
        <w:rPr>
          <w:rFonts w:eastAsiaTheme="minorHAnsi" w:cs="Arial"/>
          <w:szCs w:val="28"/>
          <w:lang w:val="es-ES_tradnl" w:eastAsia="en-US"/>
        </w:rPr>
        <w:t xml:space="preserve">, </w:t>
      </w:r>
      <w:r w:rsidR="001C1240" w:rsidRPr="00EA4212">
        <w:rPr>
          <w:rFonts w:eastAsiaTheme="minorHAnsi" w:cs="Arial"/>
          <w:szCs w:val="28"/>
          <w:lang w:val="es-ES_tradnl" w:eastAsia="en-US"/>
        </w:rPr>
        <w:t xml:space="preserve">sin que el Poder Ejecutivo Federal hubiera modificado o derogado la norma impugnada, </w:t>
      </w:r>
      <w:r w:rsidR="00445E82" w:rsidRPr="00EA4212">
        <w:rPr>
          <w:rFonts w:eastAsiaTheme="minorHAnsi" w:cs="Arial"/>
          <w:szCs w:val="28"/>
          <w:lang w:val="es-ES_tradnl" w:eastAsia="en-US"/>
        </w:rPr>
        <w:t xml:space="preserve">por lo que procede </w:t>
      </w:r>
      <w:r w:rsidR="00025785" w:rsidRPr="00EA4212">
        <w:rPr>
          <w:rFonts w:eastAsiaTheme="minorHAnsi" w:cs="Arial"/>
          <w:szCs w:val="28"/>
          <w:lang w:val="es-ES_tradnl" w:eastAsia="en-US"/>
        </w:rPr>
        <w:t>que este Pleno en uso de sus facultades const</w:t>
      </w:r>
      <w:r w:rsidR="00FB7DF4" w:rsidRPr="00EA4212">
        <w:rPr>
          <w:rFonts w:eastAsiaTheme="minorHAnsi" w:cs="Arial"/>
          <w:szCs w:val="28"/>
          <w:lang w:val="es-ES_tradnl" w:eastAsia="en-US"/>
        </w:rPr>
        <w:t>it</w:t>
      </w:r>
      <w:r w:rsidR="00025785" w:rsidRPr="00EA4212">
        <w:rPr>
          <w:rFonts w:eastAsiaTheme="minorHAnsi" w:cs="Arial"/>
          <w:szCs w:val="28"/>
          <w:lang w:val="es-ES_tradnl" w:eastAsia="en-US"/>
        </w:rPr>
        <w:t>ucionales establecidos en el artículo</w:t>
      </w:r>
      <w:r w:rsidR="00FB7DF4" w:rsidRPr="00EA4212">
        <w:rPr>
          <w:rFonts w:eastAsiaTheme="minorHAnsi" w:cs="Arial"/>
          <w:szCs w:val="28"/>
          <w:lang w:val="es-ES_tradnl" w:eastAsia="en-US"/>
        </w:rPr>
        <w:t xml:space="preserve"> 107, fracción II, párrafo tercero, </w:t>
      </w:r>
      <w:r w:rsidR="00025785" w:rsidRPr="00EA4212">
        <w:rPr>
          <w:rFonts w:eastAsiaTheme="minorHAnsi" w:cs="Arial"/>
          <w:szCs w:val="28"/>
          <w:lang w:val="es-ES_tradnl" w:eastAsia="en-US"/>
        </w:rPr>
        <w:t xml:space="preserve">de la </w:t>
      </w:r>
      <w:r w:rsidR="00FB7DF4" w:rsidRPr="00EA4212">
        <w:rPr>
          <w:rFonts w:eastAsiaTheme="minorHAnsi" w:cs="Arial"/>
          <w:szCs w:val="28"/>
          <w:lang w:val="es-ES_tradnl" w:eastAsia="en-US"/>
        </w:rPr>
        <w:t xml:space="preserve">Constitución Política de los Estados Unidos Mexicanos </w:t>
      </w:r>
      <w:r w:rsidR="00EA7C5F" w:rsidRPr="00EA4212">
        <w:rPr>
          <w:rFonts w:eastAsiaTheme="minorHAnsi" w:cs="Arial"/>
          <w:szCs w:val="28"/>
          <w:lang w:val="es-ES_tradnl" w:eastAsia="en-US"/>
        </w:rPr>
        <w:t>realice la Declaratoria General de Inconstitucionalidad de</w:t>
      </w:r>
      <w:r w:rsidR="0053377B" w:rsidRPr="00EA4212">
        <w:rPr>
          <w:rFonts w:eastAsiaTheme="minorHAnsi" w:cs="Arial"/>
          <w:szCs w:val="28"/>
          <w:lang w:val="es-ES_tradnl" w:eastAsia="en-US"/>
        </w:rPr>
        <w:t xml:space="preserve"> dicha norma</w:t>
      </w:r>
      <w:r w:rsidR="00EA7C5F" w:rsidRPr="00EA4212">
        <w:rPr>
          <w:rFonts w:eastAsiaTheme="minorHAnsi" w:cs="Arial"/>
          <w:szCs w:val="28"/>
          <w:lang w:val="es-ES_tradnl" w:eastAsia="en-US"/>
        </w:rPr>
        <w:t xml:space="preserve">. </w:t>
      </w:r>
    </w:p>
    <w:p w14:paraId="5DD458B5" w14:textId="08ED91F1" w:rsidR="008D68B2" w:rsidRPr="00EA4212" w:rsidRDefault="008D68B2" w:rsidP="008D68B2">
      <w:pPr>
        <w:pStyle w:val="TEXTONORMAL"/>
        <w:tabs>
          <w:tab w:val="left" w:pos="1806"/>
        </w:tabs>
        <w:spacing w:before="240" w:after="240"/>
        <w:ind w:firstLine="0"/>
        <w:jc w:val="center"/>
        <w:rPr>
          <w:rFonts w:eastAsiaTheme="minorHAnsi" w:cs="Arial"/>
          <w:szCs w:val="28"/>
          <w:lang w:val="es-ES_tradnl" w:eastAsia="en-US"/>
        </w:rPr>
      </w:pPr>
      <w:r w:rsidRPr="00EA4212">
        <w:rPr>
          <w:rFonts w:eastAsiaTheme="minorHAnsi" w:cs="Arial"/>
          <w:b/>
          <w:bCs/>
          <w:szCs w:val="28"/>
          <w:lang w:val="es-ES_tradnl" w:eastAsia="en-US"/>
        </w:rPr>
        <w:t>V. EFECTOS</w:t>
      </w:r>
    </w:p>
    <w:p w14:paraId="3A7D8E61" w14:textId="34B0799B" w:rsidR="00C81295" w:rsidRPr="00EA4212" w:rsidRDefault="00E813C2" w:rsidP="005E5ECF">
      <w:pPr>
        <w:pStyle w:val="TEXTONORMAL"/>
        <w:numPr>
          <w:ilvl w:val="0"/>
          <w:numId w:val="2"/>
        </w:numPr>
        <w:spacing w:before="240" w:after="240"/>
        <w:ind w:left="0" w:hanging="567"/>
        <w:rPr>
          <w:rFonts w:eastAsiaTheme="minorHAnsi" w:cs="Arial"/>
          <w:szCs w:val="28"/>
          <w:lang w:val="es-ES_tradnl" w:eastAsia="en-US"/>
        </w:rPr>
      </w:pPr>
      <w:r w:rsidRPr="00EA4212">
        <w:rPr>
          <w:rFonts w:eastAsiaTheme="minorHAnsi" w:cs="Arial"/>
          <w:szCs w:val="28"/>
          <w:lang w:val="es-ES_tradnl" w:eastAsia="en-US"/>
        </w:rPr>
        <w:t>El artículo</w:t>
      </w:r>
      <w:r w:rsidR="00C81295" w:rsidRPr="00EA4212">
        <w:rPr>
          <w:rFonts w:eastAsiaTheme="minorHAnsi" w:cs="Arial"/>
          <w:szCs w:val="28"/>
          <w:lang w:val="es-ES_tradnl" w:eastAsia="en-US"/>
        </w:rPr>
        <w:t xml:space="preserve"> 107, fracción II, párrafo tercero, de la Constitución Política de los Estados Unidos Mexicanos</w:t>
      </w:r>
      <w:r w:rsidR="00C81295" w:rsidRPr="00EA4212">
        <w:rPr>
          <w:rStyle w:val="Refdenotaalpie"/>
          <w:rFonts w:eastAsiaTheme="minorHAnsi" w:cs="Arial"/>
          <w:szCs w:val="28"/>
          <w:lang w:val="es-ES_tradnl" w:eastAsia="en-US"/>
        </w:rPr>
        <w:footnoteReference w:id="17"/>
      </w:r>
      <w:r w:rsidR="00C81295" w:rsidRPr="00EA4212">
        <w:rPr>
          <w:rFonts w:eastAsiaTheme="minorHAnsi" w:cs="Arial"/>
          <w:szCs w:val="28"/>
          <w:lang w:val="es-ES_tradnl" w:eastAsia="en-US"/>
        </w:rPr>
        <w:t xml:space="preserve"> confiere a esta Suprema Corte de Justicia de la Nación facultades para fijar los efectos que deban imprimirse a una declaratoria general de inconstitucionalidad, con la finalidad de que se supere eficazmente el problema de </w:t>
      </w:r>
      <w:r w:rsidR="00C81295" w:rsidRPr="00EA4212">
        <w:rPr>
          <w:rFonts w:eastAsiaTheme="minorHAnsi" w:cs="Arial"/>
          <w:szCs w:val="28"/>
          <w:lang w:val="es-ES_tradnl" w:eastAsia="en-US"/>
        </w:rPr>
        <w:lastRenderedPageBreak/>
        <w:t>inconstitucionalidad generado por las normas declaradas inconstitucionales en su jurisprudencia.</w:t>
      </w:r>
      <w:r w:rsidR="00031FCE" w:rsidRPr="00EA4212">
        <w:rPr>
          <w:rStyle w:val="Refdenotaalpie"/>
          <w:rFonts w:eastAsiaTheme="minorHAnsi" w:cs="Arial"/>
          <w:szCs w:val="28"/>
          <w:lang w:val="es-ES_tradnl" w:eastAsia="en-US"/>
        </w:rPr>
        <w:footnoteReference w:id="18"/>
      </w:r>
    </w:p>
    <w:p w14:paraId="157E21AC" w14:textId="4C1E8539" w:rsidR="00C81295" w:rsidRPr="00EA4212" w:rsidRDefault="00C81295" w:rsidP="005E5ECF">
      <w:pPr>
        <w:pStyle w:val="TEXTONORMAL"/>
        <w:numPr>
          <w:ilvl w:val="0"/>
          <w:numId w:val="2"/>
        </w:numPr>
        <w:spacing w:before="240" w:after="240"/>
        <w:ind w:left="0" w:hanging="567"/>
        <w:rPr>
          <w:rFonts w:eastAsiaTheme="minorHAnsi" w:cs="Arial"/>
          <w:szCs w:val="28"/>
          <w:lang w:val="es-ES_tradnl" w:eastAsia="en-US"/>
        </w:rPr>
      </w:pPr>
      <w:r w:rsidRPr="00EA4212">
        <w:rPr>
          <w:rFonts w:eastAsiaTheme="minorHAnsi" w:cs="Arial"/>
          <w:szCs w:val="28"/>
          <w:lang w:val="es-ES_tradnl" w:eastAsia="en-US"/>
        </w:rPr>
        <w:t>Por su parte, el artículo 234 de la Ley de Amparo establece que:</w:t>
      </w:r>
    </w:p>
    <w:p w14:paraId="04393533" w14:textId="1769F057" w:rsidR="000A0085" w:rsidRPr="00EA4212" w:rsidRDefault="00C81295" w:rsidP="008369DE">
      <w:pPr>
        <w:pStyle w:val="Textoindependiente"/>
        <w:kinsoku w:val="0"/>
        <w:overflowPunct w:val="0"/>
        <w:spacing w:after="240"/>
        <w:ind w:left="567" w:right="121"/>
        <w:contextualSpacing/>
        <w:jc w:val="both"/>
        <w:rPr>
          <w:rFonts w:ascii="Arial" w:hAnsi="Arial" w:cs="Arial"/>
          <w:i/>
          <w:iCs/>
          <w:spacing w:val="-1"/>
          <w:sz w:val="26"/>
          <w:szCs w:val="26"/>
          <w:lang w:val="es-ES_tradnl"/>
        </w:rPr>
      </w:pPr>
      <w:r w:rsidRPr="00EA4212">
        <w:rPr>
          <w:rFonts w:ascii="Arial" w:hAnsi="Arial" w:cs="Arial"/>
          <w:i/>
          <w:iCs/>
          <w:spacing w:val="-1"/>
          <w:sz w:val="26"/>
          <w:szCs w:val="26"/>
          <w:lang w:val="es-ES_tradnl"/>
        </w:rPr>
        <w:t>“</w:t>
      </w:r>
      <w:r w:rsidRPr="00EA4212">
        <w:rPr>
          <w:rFonts w:ascii="Arial" w:hAnsi="Arial" w:cs="Arial"/>
          <w:b/>
          <w:bCs/>
          <w:i/>
          <w:iCs/>
          <w:spacing w:val="-1"/>
          <w:sz w:val="26"/>
          <w:szCs w:val="26"/>
          <w:lang w:val="es-ES_tradnl"/>
        </w:rPr>
        <w:t>Artículo 234</w:t>
      </w:r>
      <w:r w:rsidRPr="00EA4212">
        <w:rPr>
          <w:rFonts w:ascii="Arial" w:hAnsi="Arial" w:cs="Arial"/>
          <w:i/>
          <w:iCs/>
          <w:spacing w:val="-1"/>
          <w:sz w:val="26"/>
          <w:szCs w:val="26"/>
          <w:lang w:val="es-ES_tradnl"/>
        </w:rPr>
        <w:t>. La declaratoria en ningún caso podrá modificar el sentido de la resolución o jurisprudencia que le dio origen, será obligatoria, tendrá efectos generales y establecerá:</w:t>
      </w:r>
    </w:p>
    <w:p w14:paraId="548E6ADF" w14:textId="77777777" w:rsidR="000A0085" w:rsidRPr="00EA4212" w:rsidRDefault="000A0085" w:rsidP="008369DE">
      <w:pPr>
        <w:pStyle w:val="Textoindependiente"/>
        <w:kinsoku w:val="0"/>
        <w:overflowPunct w:val="0"/>
        <w:spacing w:after="240"/>
        <w:ind w:left="567" w:right="121"/>
        <w:contextualSpacing/>
        <w:jc w:val="both"/>
        <w:rPr>
          <w:rFonts w:ascii="Arial" w:hAnsi="Arial" w:cs="Arial"/>
          <w:i/>
          <w:spacing w:val="-1"/>
          <w:sz w:val="16"/>
          <w:szCs w:val="16"/>
          <w:lang w:val="es-ES_tradnl"/>
        </w:rPr>
      </w:pPr>
    </w:p>
    <w:p w14:paraId="4E15EF8D" w14:textId="77777777" w:rsidR="00C81295" w:rsidRPr="00EA4212" w:rsidRDefault="00C81295" w:rsidP="008369DE">
      <w:pPr>
        <w:pStyle w:val="Textoindependiente"/>
        <w:kinsoku w:val="0"/>
        <w:overflowPunct w:val="0"/>
        <w:spacing w:after="240"/>
        <w:ind w:left="567" w:right="121"/>
        <w:contextualSpacing/>
        <w:jc w:val="both"/>
        <w:rPr>
          <w:rFonts w:ascii="Arial" w:hAnsi="Arial" w:cs="Arial"/>
          <w:i/>
          <w:iCs/>
          <w:spacing w:val="-1"/>
          <w:sz w:val="26"/>
          <w:szCs w:val="26"/>
          <w:lang w:val="es-ES_tradnl"/>
        </w:rPr>
      </w:pPr>
      <w:r w:rsidRPr="00EA4212">
        <w:rPr>
          <w:rFonts w:ascii="Arial" w:hAnsi="Arial" w:cs="Arial"/>
          <w:i/>
          <w:iCs/>
          <w:spacing w:val="-1"/>
          <w:sz w:val="26"/>
          <w:szCs w:val="26"/>
          <w:lang w:val="es-ES_tradnl"/>
        </w:rPr>
        <w:t>I. La fecha a partir de la cual surtirá sus efectos; y</w:t>
      </w:r>
    </w:p>
    <w:p w14:paraId="76F68D10" w14:textId="462886F6" w:rsidR="000A0085" w:rsidRPr="00EA4212" w:rsidRDefault="000A0085" w:rsidP="008369DE">
      <w:pPr>
        <w:pStyle w:val="Textoindependiente"/>
        <w:kinsoku w:val="0"/>
        <w:overflowPunct w:val="0"/>
        <w:spacing w:after="240"/>
        <w:ind w:left="567" w:right="121"/>
        <w:contextualSpacing/>
        <w:jc w:val="both"/>
        <w:rPr>
          <w:rFonts w:ascii="Arial" w:hAnsi="Arial" w:cs="Arial"/>
          <w:i/>
          <w:spacing w:val="-1"/>
          <w:sz w:val="16"/>
          <w:szCs w:val="16"/>
          <w:lang w:val="es-ES_tradnl"/>
        </w:rPr>
      </w:pPr>
    </w:p>
    <w:p w14:paraId="3A93E118" w14:textId="77777777" w:rsidR="00C81295" w:rsidRPr="00EA4212" w:rsidRDefault="00C81295" w:rsidP="008369DE">
      <w:pPr>
        <w:pStyle w:val="Textoindependiente"/>
        <w:kinsoku w:val="0"/>
        <w:overflowPunct w:val="0"/>
        <w:spacing w:after="240"/>
        <w:ind w:left="567" w:right="121"/>
        <w:contextualSpacing/>
        <w:jc w:val="both"/>
        <w:rPr>
          <w:rFonts w:ascii="Arial" w:hAnsi="Arial" w:cs="Arial"/>
          <w:i/>
          <w:iCs/>
          <w:spacing w:val="-1"/>
          <w:sz w:val="26"/>
          <w:szCs w:val="26"/>
          <w:lang w:val="es-ES_tradnl"/>
        </w:rPr>
      </w:pPr>
      <w:r w:rsidRPr="00EA4212">
        <w:rPr>
          <w:rFonts w:ascii="Arial" w:hAnsi="Arial" w:cs="Arial"/>
          <w:i/>
          <w:iCs/>
          <w:spacing w:val="-1"/>
          <w:sz w:val="26"/>
          <w:szCs w:val="26"/>
          <w:lang w:val="es-ES_tradnl"/>
        </w:rPr>
        <w:t>II. Los alcances y las condiciones de la declaratoria de inconstitucionalidad.</w:t>
      </w:r>
    </w:p>
    <w:p w14:paraId="5868FA5B" w14:textId="77777777" w:rsidR="000A0085" w:rsidRPr="00EA4212" w:rsidRDefault="000A0085" w:rsidP="008369DE">
      <w:pPr>
        <w:pStyle w:val="Textoindependiente"/>
        <w:kinsoku w:val="0"/>
        <w:overflowPunct w:val="0"/>
        <w:spacing w:after="240"/>
        <w:ind w:left="567" w:right="121"/>
        <w:contextualSpacing/>
        <w:jc w:val="both"/>
        <w:rPr>
          <w:rFonts w:ascii="Arial" w:hAnsi="Arial" w:cs="Arial"/>
          <w:i/>
          <w:spacing w:val="-1"/>
          <w:sz w:val="16"/>
          <w:szCs w:val="16"/>
          <w:lang w:val="es-ES_tradnl"/>
        </w:rPr>
      </w:pPr>
    </w:p>
    <w:p w14:paraId="6AD037AA" w14:textId="49E9AECD" w:rsidR="00C81295" w:rsidRPr="00EA4212" w:rsidRDefault="00C81295" w:rsidP="008369DE">
      <w:pPr>
        <w:pStyle w:val="Textoindependiente"/>
        <w:kinsoku w:val="0"/>
        <w:overflowPunct w:val="0"/>
        <w:spacing w:after="0"/>
        <w:ind w:left="567" w:right="121"/>
        <w:contextualSpacing/>
        <w:jc w:val="both"/>
        <w:rPr>
          <w:rFonts w:ascii="Arial" w:hAnsi="Arial" w:cs="Arial"/>
          <w:i/>
          <w:iCs/>
          <w:spacing w:val="-1"/>
          <w:sz w:val="26"/>
          <w:szCs w:val="26"/>
          <w:lang w:val="es-ES_tradnl"/>
        </w:rPr>
      </w:pPr>
      <w:r w:rsidRPr="00EA4212">
        <w:rPr>
          <w:rFonts w:ascii="Arial" w:hAnsi="Arial" w:cs="Arial"/>
          <w:i/>
          <w:iCs/>
          <w:spacing w:val="-1"/>
          <w:sz w:val="26"/>
          <w:szCs w:val="26"/>
          <w:lang w:val="es-ES_tradnl"/>
        </w:rPr>
        <w:t>Los efectos de estas declaratorias no serán retroactivos salvo en materia penal, en términos del párrafo primero del artículo 14 de la Constitución Política de los Estados Unidos Mexicanos”.</w:t>
      </w:r>
    </w:p>
    <w:p w14:paraId="3FCA4E19" w14:textId="50E61662" w:rsidR="00A432D7" w:rsidRPr="00EA4212" w:rsidRDefault="00172CE5" w:rsidP="005E5ECF">
      <w:pPr>
        <w:pStyle w:val="TEXTONORMAL"/>
        <w:numPr>
          <w:ilvl w:val="0"/>
          <w:numId w:val="2"/>
        </w:numPr>
        <w:tabs>
          <w:tab w:val="left" w:pos="2835"/>
        </w:tabs>
        <w:spacing w:before="240" w:after="240"/>
        <w:ind w:left="0" w:hanging="567"/>
        <w:rPr>
          <w:rFonts w:eastAsiaTheme="minorHAnsi" w:cs="Arial"/>
          <w:szCs w:val="28"/>
          <w:lang w:val="es-ES_tradnl" w:eastAsia="en-US"/>
        </w:rPr>
      </w:pPr>
      <w:r w:rsidRPr="00EA4212">
        <w:rPr>
          <w:rFonts w:eastAsiaTheme="minorHAnsi" w:cs="Arial"/>
          <w:szCs w:val="28"/>
          <w:lang w:val="es-ES_tradnl" w:eastAsia="en-US"/>
        </w:rPr>
        <w:t>Por ello, la presente Declaratoria General de Inconstitucionalidad tiene como efect</w:t>
      </w:r>
      <w:r w:rsidR="00617473" w:rsidRPr="00EA4212">
        <w:rPr>
          <w:rFonts w:eastAsiaTheme="minorHAnsi" w:cs="Arial"/>
          <w:szCs w:val="28"/>
          <w:lang w:val="es-ES_tradnl" w:eastAsia="en-US"/>
        </w:rPr>
        <w:t xml:space="preserve">o dejar inaplicable la limitante normativa </w:t>
      </w:r>
      <w:r w:rsidR="00835742" w:rsidRPr="00EA4212">
        <w:rPr>
          <w:rFonts w:eastAsiaTheme="minorHAnsi" w:cs="Arial"/>
          <w:szCs w:val="28"/>
          <w:lang w:val="es-ES_tradnl" w:eastAsia="en-US"/>
        </w:rPr>
        <w:t>para que el Instituto Mexicano del Seguro Social</w:t>
      </w:r>
      <w:r w:rsidR="000679B6" w:rsidRPr="00EA4212">
        <w:rPr>
          <w:rFonts w:eastAsiaTheme="minorHAnsi" w:cs="Arial"/>
          <w:szCs w:val="28"/>
          <w:lang w:val="es-ES_tradnl" w:eastAsia="en-US"/>
        </w:rPr>
        <w:t xml:space="preserve"> incluya en el seguro de enfermedades y maternidad los aparatos auditivos, implantes cocleares, prótesis y órtesis externas y, en consecuencia, </w:t>
      </w:r>
      <w:r w:rsidR="00835742" w:rsidRPr="00EA4212">
        <w:rPr>
          <w:rFonts w:eastAsiaTheme="minorHAnsi" w:cs="Arial"/>
          <w:szCs w:val="28"/>
          <w:lang w:val="es-ES_tradnl" w:eastAsia="en-US"/>
        </w:rPr>
        <w:t>haga efecti</w:t>
      </w:r>
      <w:r w:rsidR="00166122" w:rsidRPr="00EA4212">
        <w:rPr>
          <w:rFonts w:eastAsiaTheme="minorHAnsi" w:cs="Arial"/>
          <w:szCs w:val="28"/>
          <w:lang w:val="es-ES_tradnl" w:eastAsia="en-US"/>
        </w:rPr>
        <w:t xml:space="preserve">vo </w:t>
      </w:r>
      <w:r w:rsidR="00166122" w:rsidRPr="00EA4212">
        <w:rPr>
          <w:rFonts w:cs="Arial"/>
          <w:szCs w:val="28"/>
        </w:rPr>
        <w:t xml:space="preserve">el derecho a la protección a la salud, así como el derecho a la seguridad social de niñas, niños y adolescentes derechohabientes de ese instituto </w:t>
      </w:r>
      <w:r w:rsidR="00C20371" w:rsidRPr="00EA4212">
        <w:rPr>
          <w:rFonts w:cs="Arial"/>
          <w:szCs w:val="28"/>
        </w:rPr>
        <w:t xml:space="preserve">e incluya en su atención médica </w:t>
      </w:r>
      <w:r w:rsidR="00166122" w:rsidRPr="00EA4212">
        <w:rPr>
          <w:rFonts w:cs="Arial"/>
          <w:szCs w:val="28"/>
        </w:rPr>
        <w:t>que padecen de una discapacidad sensorial auditiva</w:t>
      </w:r>
      <w:r w:rsidR="000679B6" w:rsidRPr="00EA4212">
        <w:rPr>
          <w:rFonts w:cs="Arial"/>
          <w:szCs w:val="28"/>
        </w:rPr>
        <w:t>.</w:t>
      </w:r>
    </w:p>
    <w:p w14:paraId="4132C7FC" w14:textId="1CCCF685" w:rsidR="00204822" w:rsidRPr="00EA4212" w:rsidRDefault="00C81295" w:rsidP="005E5ECF">
      <w:pPr>
        <w:pStyle w:val="TEXTONORMAL"/>
        <w:numPr>
          <w:ilvl w:val="0"/>
          <w:numId w:val="2"/>
        </w:numPr>
        <w:spacing w:before="240" w:after="240"/>
        <w:ind w:left="0" w:hanging="567"/>
        <w:rPr>
          <w:rFonts w:cs="Arial"/>
          <w:i/>
          <w:iCs/>
          <w:spacing w:val="-2"/>
          <w:sz w:val="26"/>
          <w:szCs w:val="26"/>
        </w:rPr>
      </w:pPr>
      <w:r w:rsidRPr="00EA4212">
        <w:rPr>
          <w:rFonts w:eastAsiaTheme="minorHAnsi" w:cs="Arial"/>
          <w:szCs w:val="28"/>
          <w:lang w:val="es-ES_tradnl" w:eastAsia="en-US"/>
        </w:rPr>
        <w:t xml:space="preserve">En consecuencia, a juicio de este Tribunal Pleno, el problema de inconstitucionalidad advertido se superará </w:t>
      </w:r>
      <w:r w:rsidR="00EC0386" w:rsidRPr="00EA4212">
        <w:rPr>
          <w:rFonts w:eastAsiaTheme="minorHAnsi" w:cs="Arial"/>
          <w:szCs w:val="28"/>
          <w:lang w:val="es-ES_tradnl" w:eastAsia="en-US"/>
        </w:rPr>
        <w:t xml:space="preserve">si se limita </w:t>
      </w:r>
      <w:r w:rsidRPr="00EA4212">
        <w:rPr>
          <w:rFonts w:eastAsiaTheme="minorHAnsi" w:cs="Arial"/>
          <w:szCs w:val="28"/>
          <w:lang w:val="es-ES_tradnl" w:eastAsia="en-US"/>
        </w:rPr>
        <w:t xml:space="preserve">la declaratoria general de inconstitucionalidad </w:t>
      </w:r>
      <w:r w:rsidR="00EC6A62" w:rsidRPr="00EA4212">
        <w:rPr>
          <w:rFonts w:eastAsiaTheme="minorHAnsi" w:cs="Arial"/>
          <w:szCs w:val="28"/>
          <w:lang w:val="es-ES_tradnl" w:eastAsia="en-US"/>
        </w:rPr>
        <w:t>en el sentido de ampliar los efectos únicamente para las niñas, niños y adolescentes,</w:t>
      </w:r>
      <w:r w:rsidR="00157C64" w:rsidRPr="00EA4212">
        <w:rPr>
          <w:rFonts w:eastAsiaTheme="minorHAnsi" w:cs="Arial"/>
          <w:szCs w:val="28"/>
          <w:lang w:val="es-ES_tradnl" w:eastAsia="en-US"/>
        </w:rPr>
        <w:t xml:space="preserve"> de conformidad con e</w:t>
      </w:r>
      <w:r w:rsidR="004C2711" w:rsidRPr="00EA4212">
        <w:rPr>
          <w:rFonts w:eastAsiaTheme="minorHAnsi" w:cs="Arial"/>
          <w:szCs w:val="28"/>
          <w:lang w:val="es-ES_tradnl" w:eastAsia="en-US"/>
        </w:rPr>
        <w:t>l sentido original de la</w:t>
      </w:r>
      <w:r w:rsidR="00A432D7" w:rsidRPr="00EA4212">
        <w:rPr>
          <w:rFonts w:eastAsiaTheme="minorHAnsi" w:cs="Arial"/>
          <w:szCs w:val="28"/>
          <w:lang w:val="es-ES_tradnl" w:eastAsia="en-US"/>
        </w:rPr>
        <w:t xml:space="preserve"> Jurisprudencia</w:t>
      </w:r>
      <w:r w:rsidR="004C2711" w:rsidRPr="00EA4212">
        <w:rPr>
          <w:rFonts w:eastAsiaTheme="minorHAnsi" w:cs="Arial"/>
          <w:szCs w:val="28"/>
          <w:lang w:val="es-ES_tradnl" w:eastAsia="en-US"/>
        </w:rPr>
        <w:t xml:space="preserve"> </w:t>
      </w:r>
      <w:r w:rsidR="003528EC" w:rsidRPr="00EA4212">
        <w:rPr>
          <w:rFonts w:eastAsiaTheme="minorHAnsi" w:cs="Arial"/>
          <w:szCs w:val="28"/>
          <w:lang w:val="es-ES_tradnl" w:eastAsia="en-US"/>
        </w:rPr>
        <w:t>citada en el apartado anterior</w:t>
      </w:r>
      <w:r w:rsidR="003528EC" w:rsidRPr="00EA4212">
        <w:rPr>
          <w:rStyle w:val="Refdenotaalpie"/>
          <w:rFonts w:eastAsiaTheme="minorHAnsi" w:cs="Arial"/>
          <w:szCs w:val="28"/>
          <w:lang w:val="es-ES_tradnl" w:eastAsia="en-US"/>
        </w:rPr>
        <w:footnoteReference w:id="19"/>
      </w:r>
      <w:r w:rsidR="00C33B16" w:rsidRPr="00EA4212">
        <w:rPr>
          <w:rFonts w:eastAsiaTheme="minorHAnsi" w:cs="Arial"/>
          <w:szCs w:val="28"/>
          <w:lang w:val="es-ES_tradnl" w:eastAsia="en-US"/>
        </w:rPr>
        <w:t>.</w:t>
      </w:r>
    </w:p>
    <w:p w14:paraId="10C8DF66" w14:textId="4B50A1EE" w:rsidR="00B76ABC" w:rsidRPr="00EA4212" w:rsidRDefault="00483629" w:rsidP="005E5ECF">
      <w:pPr>
        <w:pStyle w:val="TEXTONORMAL"/>
        <w:numPr>
          <w:ilvl w:val="0"/>
          <w:numId w:val="2"/>
        </w:numPr>
        <w:spacing w:before="240" w:after="240"/>
        <w:ind w:left="0" w:hanging="567"/>
        <w:rPr>
          <w:rFonts w:eastAsiaTheme="minorHAnsi" w:cs="Arial"/>
          <w:szCs w:val="28"/>
          <w:lang w:val="es-ES_tradnl" w:eastAsia="en-US"/>
        </w:rPr>
      </w:pPr>
      <w:bookmarkStart w:id="6" w:name="_Hlk171099558"/>
      <w:r w:rsidRPr="00EA4212">
        <w:rPr>
          <w:rFonts w:eastAsiaTheme="minorHAnsi" w:cs="Arial"/>
          <w:szCs w:val="28"/>
          <w:lang w:val="es-ES_tradnl" w:eastAsia="en-US"/>
        </w:rPr>
        <w:t>E</w:t>
      </w:r>
      <w:r w:rsidR="007E0E80" w:rsidRPr="00EA4212">
        <w:rPr>
          <w:rFonts w:eastAsiaTheme="minorHAnsi" w:cs="Arial"/>
          <w:szCs w:val="28"/>
          <w:lang w:val="es-ES_tradnl" w:eastAsia="en-US"/>
        </w:rPr>
        <w:t>sta declaratoria surtirá efectos generales a partir de la notificación</w:t>
      </w:r>
      <w:r w:rsidR="00AF7DD2" w:rsidRPr="00EA4212">
        <w:rPr>
          <w:rFonts w:eastAsiaTheme="minorHAnsi" w:cs="Arial"/>
          <w:szCs w:val="28"/>
          <w:lang w:val="es-ES_tradnl" w:eastAsia="en-US"/>
        </w:rPr>
        <w:t xml:space="preserve"> </w:t>
      </w:r>
      <w:r w:rsidR="00C81295" w:rsidRPr="00EA4212">
        <w:rPr>
          <w:rFonts w:eastAsiaTheme="minorHAnsi" w:cs="Arial"/>
          <w:szCs w:val="28"/>
          <w:lang w:val="es-ES_tradnl" w:eastAsia="en-US"/>
        </w:rPr>
        <w:t xml:space="preserve">de los puntos resolutivos de esta sentencia al </w:t>
      </w:r>
      <w:r w:rsidR="005D1176" w:rsidRPr="00EA4212">
        <w:rPr>
          <w:rFonts w:eastAsiaTheme="minorHAnsi" w:cs="Arial"/>
          <w:szCs w:val="28"/>
          <w:lang w:val="es-ES_tradnl" w:eastAsia="en-US"/>
        </w:rPr>
        <w:t xml:space="preserve">Poder Ejecutivo </w:t>
      </w:r>
      <w:r w:rsidR="00387735" w:rsidRPr="00EA4212">
        <w:rPr>
          <w:rFonts w:eastAsiaTheme="minorHAnsi" w:cs="Arial"/>
          <w:szCs w:val="28"/>
          <w:lang w:val="es-ES_tradnl" w:eastAsia="en-US"/>
        </w:rPr>
        <w:t xml:space="preserve">Federal </w:t>
      </w:r>
      <w:r w:rsidR="00C81295" w:rsidRPr="00EA4212">
        <w:rPr>
          <w:rFonts w:eastAsiaTheme="minorHAnsi" w:cs="Arial"/>
          <w:szCs w:val="28"/>
          <w:lang w:val="es-ES_tradnl" w:eastAsia="en-US"/>
        </w:rPr>
        <w:t>y</w:t>
      </w:r>
      <w:r w:rsidR="002A2F64" w:rsidRPr="00EA4212">
        <w:rPr>
          <w:rFonts w:eastAsiaTheme="minorHAnsi" w:cs="Arial"/>
          <w:szCs w:val="28"/>
          <w:lang w:val="es-ES_tradnl" w:eastAsia="en-US"/>
        </w:rPr>
        <w:t xml:space="preserve"> no</w:t>
      </w:r>
      <w:r w:rsidR="00C81295" w:rsidRPr="00EA4212">
        <w:rPr>
          <w:rFonts w:eastAsiaTheme="minorHAnsi" w:cs="Arial"/>
          <w:szCs w:val="28"/>
          <w:lang w:val="es-ES_tradnl" w:eastAsia="en-US"/>
        </w:rPr>
        <w:t xml:space="preserve"> </w:t>
      </w:r>
      <w:r w:rsidR="004C2D73" w:rsidRPr="00EA4212">
        <w:rPr>
          <w:rFonts w:eastAsiaTheme="minorHAnsi" w:cs="Arial"/>
          <w:szCs w:val="28"/>
          <w:lang w:val="es-ES_tradnl" w:eastAsia="en-US"/>
        </w:rPr>
        <w:t>tendrá</w:t>
      </w:r>
      <w:r w:rsidR="00C81295" w:rsidRPr="00EA4212">
        <w:rPr>
          <w:rFonts w:eastAsiaTheme="minorHAnsi" w:cs="Arial"/>
          <w:szCs w:val="28"/>
          <w:lang w:val="es-ES_tradnl" w:eastAsia="en-US"/>
        </w:rPr>
        <w:t xml:space="preserve"> efectos retroactivos</w:t>
      </w:r>
      <w:bookmarkEnd w:id="6"/>
      <w:r w:rsidR="001B3673" w:rsidRPr="00EA4212">
        <w:rPr>
          <w:rFonts w:eastAsiaTheme="minorHAnsi" w:cs="Arial"/>
          <w:szCs w:val="28"/>
          <w:lang w:val="es-ES_tradnl" w:eastAsia="en-US"/>
        </w:rPr>
        <w:t xml:space="preserve">, </w:t>
      </w:r>
      <w:r w:rsidR="004C2D73" w:rsidRPr="00EA4212">
        <w:rPr>
          <w:rFonts w:eastAsiaTheme="minorHAnsi" w:cs="Arial"/>
          <w:szCs w:val="28"/>
          <w:lang w:val="es-ES_tradnl" w:eastAsia="en-US"/>
        </w:rPr>
        <w:t>al no</w:t>
      </w:r>
      <w:r w:rsidR="001B3673" w:rsidRPr="00EA4212">
        <w:rPr>
          <w:rFonts w:eastAsiaTheme="minorHAnsi" w:cs="Arial"/>
          <w:szCs w:val="28"/>
          <w:lang w:val="es-ES_tradnl" w:eastAsia="en-US"/>
        </w:rPr>
        <w:t xml:space="preserve"> </w:t>
      </w:r>
      <w:r w:rsidR="002A2F64" w:rsidRPr="00EA4212">
        <w:rPr>
          <w:rFonts w:eastAsiaTheme="minorHAnsi" w:cs="Arial"/>
          <w:szCs w:val="28"/>
          <w:lang w:val="es-ES_tradnl" w:eastAsia="en-US"/>
        </w:rPr>
        <w:t>referirse</w:t>
      </w:r>
      <w:r w:rsidR="001B3673" w:rsidRPr="00EA4212">
        <w:rPr>
          <w:rFonts w:eastAsiaTheme="minorHAnsi" w:cs="Arial"/>
          <w:szCs w:val="28"/>
          <w:lang w:val="es-ES_tradnl" w:eastAsia="en-US"/>
        </w:rPr>
        <w:t xml:space="preserve"> a la materia penal.</w:t>
      </w:r>
    </w:p>
    <w:p w14:paraId="19997CF1" w14:textId="637F1530" w:rsidR="00E863BD" w:rsidRPr="00EA4212" w:rsidRDefault="00B76ABC" w:rsidP="005E5ECF">
      <w:pPr>
        <w:pStyle w:val="TEXTONORMAL"/>
        <w:numPr>
          <w:ilvl w:val="0"/>
          <w:numId w:val="2"/>
        </w:numPr>
        <w:spacing w:before="240" w:after="240"/>
        <w:ind w:left="0" w:hanging="567"/>
        <w:rPr>
          <w:rFonts w:eastAsiaTheme="minorHAnsi" w:cs="Arial"/>
          <w:szCs w:val="28"/>
          <w:lang w:val="es-ES_tradnl" w:eastAsia="en-US"/>
        </w:rPr>
      </w:pPr>
      <w:r w:rsidRPr="00EA4212">
        <w:rPr>
          <w:rFonts w:eastAsiaTheme="minorHAnsi" w:cs="Arial"/>
          <w:szCs w:val="28"/>
          <w:lang w:val="es-ES_tradnl" w:eastAsia="en-US"/>
        </w:rPr>
        <w:lastRenderedPageBreak/>
        <w:t>Por lo demás, con fundamento en el artículo 235 de la Ley de Amparo, se ordena notificar al Diario Oficial de la Federación con copia de esta sentencia para efectos de su publicación.</w:t>
      </w:r>
      <w:r w:rsidR="006B0AE4" w:rsidRPr="00EA4212">
        <w:rPr>
          <w:rStyle w:val="Refdenotaalpie"/>
          <w:rFonts w:eastAsia="Calibri" w:cs="Arial"/>
          <w:szCs w:val="28"/>
          <w:lang w:val="es-ES_tradnl"/>
        </w:rPr>
        <w:footnoteReference w:id="20"/>
      </w:r>
      <w:r w:rsidRPr="00EA4212">
        <w:rPr>
          <w:rFonts w:eastAsiaTheme="minorHAnsi" w:cs="Arial"/>
          <w:szCs w:val="28"/>
          <w:lang w:val="es-ES_tradnl" w:eastAsia="en-US"/>
        </w:rPr>
        <w:t xml:space="preserve"> </w:t>
      </w:r>
    </w:p>
    <w:p w14:paraId="3065130B" w14:textId="36EEE68C" w:rsidR="004C2D73" w:rsidRPr="00EA4212" w:rsidRDefault="000C45C6" w:rsidP="00863F69">
      <w:pPr>
        <w:pStyle w:val="TEXTONORMAL"/>
        <w:spacing w:before="240" w:after="240"/>
        <w:ind w:firstLine="0"/>
        <w:contextualSpacing/>
        <w:jc w:val="center"/>
        <w:rPr>
          <w:rFonts w:eastAsiaTheme="minorHAnsi" w:cs="Arial"/>
          <w:b/>
          <w:bCs/>
          <w:szCs w:val="28"/>
          <w:lang w:val="es-ES_tradnl" w:eastAsia="en-US"/>
        </w:rPr>
      </w:pPr>
      <w:r w:rsidRPr="00EA4212">
        <w:rPr>
          <w:rFonts w:eastAsiaTheme="minorHAnsi" w:cs="Arial"/>
          <w:b/>
          <w:bCs/>
          <w:szCs w:val="28"/>
          <w:lang w:val="es-ES_tradnl" w:eastAsia="en-US"/>
        </w:rPr>
        <w:t>V</w:t>
      </w:r>
      <w:r w:rsidR="00221FCA" w:rsidRPr="00EA4212">
        <w:rPr>
          <w:rFonts w:eastAsiaTheme="minorHAnsi" w:cs="Arial"/>
          <w:b/>
          <w:bCs/>
          <w:szCs w:val="28"/>
          <w:lang w:val="es-ES_tradnl" w:eastAsia="en-US"/>
        </w:rPr>
        <w:t>I</w:t>
      </w:r>
      <w:r w:rsidRPr="00EA4212">
        <w:rPr>
          <w:rFonts w:eastAsiaTheme="minorHAnsi" w:cs="Arial"/>
          <w:b/>
          <w:bCs/>
          <w:szCs w:val="28"/>
          <w:lang w:val="es-ES_tradnl" w:eastAsia="en-US"/>
        </w:rPr>
        <w:t>. DE</w:t>
      </w:r>
      <w:r w:rsidR="00E6537B" w:rsidRPr="00EA4212">
        <w:rPr>
          <w:rFonts w:eastAsiaTheme="minorHAnsi" w:cs="Arial"/>
          <w:b/>
          <w:bCs/>
          <w:szCs w:val="28"/>
          <w:lang w:val="es-ES_tradnl" w:eastAsia="en-US"/>
        </w:rPr>
        <w:t>C</w:t>
      </w:r>
      <w:r w:rsidRPr="00EA4212">
        <w:rPr>
          <w:rFonts w:eastAsiaTheme="minorHAnsi" w:cs="Arial"/>
          <w:b/>
          <w:bCs/>
          <w:szCs w:val="28"/>
          <w:lang w:val="es-ES_tradnl" w:eastAsia="en-US"/>
        </w:rPr>
        <w:t>I</w:t>
      </w:r>
      <w:r w:rsidR="00E6537B" w:rsidRPr="00EA4212">
        <w:rPr>
          <w:rFonts w:eastAsiaTheme="minorHAnsi" w:cs="Arial"/>
          <w:b/>
          <w:bCs/>
          <w:szCs w:val="28"/>
          <w:lang w:val="es-ES_tradnl" w:eastAsia="en-US"/>
        </w:rPr>
        <w:t>S</w:t>
      </w:r>
      <w:r w:rsidRPr="00EA4212">
        <w:rPr>
          <w:rFonts w:eastAsiaTheme="minorHAnsi" w:cs="Arial"/>
          <w:b/>
          <w:bCs/>
          <w:szCs w:val="28"/>
          <w:lang w:val="es-ES_tradnl" w:eastAsia="en-US"/>
        </w:rPr>
        <w:t>IÓN</w:t>
      </w:r>
      <w:bookmarkStart w:id="7" w:name="_Hlk171098613"/>
    </w:p>
    <w:p w14:paraId="78288E6D" w14:textId="4BA70C43" w:rsidR="0084662B" w:rsidRPr="00EA4212" w:rsidRDefault="001C47A8" w:rsidP="001C47A8">
      <w:pPr>
        <w:pStyle w:val="Prrafo"/>
        <w:rPr>
          <w:iCs/>
          <w:color w:val="000000" w:themeColor="text1"/>
          <w:sz w:val="28"/>
          <w:szCs w:val="28"/>
          <w:lang w:val="es-ES_tradnl"/>
        </w:rPr>
      </w:pPr>
      <w:r w:rsidRPr="00EA4212">
        <w:rPr>
          <w:iCs/>
          <w:color w:val="000000" w:themeColor="text1"/>
          <w:sz w:val="28"/>
          <w:szCs w:val="28"/>
          <w:lang w:val="es-ES_tradnl"/>
        </w:rPr>
        <w:t>Por lo antes expuesto, el Tribunal Pleno de la Suprema Corte de Justicia de la Nación resuelve:</w:t>
      </w:r>
    </w:p>
    <w:p w14:paraId="6FBBA271" w14:textId="77777777" w:rsidR="004C2D73" w:rsidRPr="00EA4212" w:rsidRDefault="004C2D73" w:rsidP="004C2D73">
      <w:pPr>
        <w:pStyle w:val="TEXTONORMAL"/>
        <w:spacing w:before="240" w:after="240"/>
        <w:ind w:firstLine="0"/>
        <w:rPr>
          <w:rFonts w:eastAsiaTheme="minorHAnsi" w:cs="Arial"/>
          <w:szCs w:val="28"/>
          <w:lang w:val="es-ES_tradnl" w:eastAsia="en-US"/>
        </w:rPr>
      </w:pPr>
      <w:r w:rsidRPr="00EA4212">
        <w:rPr>
          <w:rFonts w:eastAsiaTheme="minorHAnsi" w:cs="Arial"/>
          <w:b/>
          <w:bCs/>
          <w:szCs w:val="28"/>
          <w:lang w:val="es-ES_tradnl" w:eastAsia="en-US"/>
        </w:rPr>
        <w:t xml:space="preserve">PRIMERO. </w:t>
      </w:r>
      <w:r w:rsidRPr="00EA4212">
        <w:rPr>
          <w:rFonts w:eastAsiaTheme="minorHAnsi" w:cs="Arial"/>
          <w:szCs w:val="28"/>
          <w:lang w:val="es-ES_tradnl" w:eastAsia="en-US"/>
        </w:rPr>
        <w:t xml:space="preserve">Es </w:t>
      </w:r>
      <w:r w:rsidRPr="00EA4212">
        <w:rPr>
          <w:rFonts w:eastAsiaTheme="minorHAnsi" w:cs="Arial"/>
          <w:b/>
          <w:bCs/>
          <w:szCs w:val="28"/>
          <w:lang w:val="es-ES_tradnl" w:eastAsia="en-US"/>
        </w:rPr>
        <w:t>procedente y fundada</w:t>
      </w:r>
      <w:r w:rsidRPr="00EA4212">
        <w:rPr>
          <w:rFonts w:eastAsiaTheme="minorHAnsi" w:cs="Arial"/>
          <w:szCs w:val="28"/>
          <w:lang w:val="es-ES_tradnl" w:eastAsia="en-US"/>
        </w:rPr>
        <w:t xml:space="preserve"> la presente declaratoria general de inconstitucionalidad. </w:t>
      </w:r>
    </w:p>
    <w:p w14:paraId="18924243" w14:textId="0FFD07FA" w:rsidR="004C2D73" w:rsidRPr="00EA4212" w:rsidRDefault="00824955" w:rsidP="004C2D73">
      <w:pPr>
        <w:pStyle w:val="TEXTONORMAL"/>
        <w:spacing w:before="240" w:after="240"/>
        <w:ind w:firstLine="0"/>
        <w:rPr>
          <w:rFonts w:eastAsiaTheme="minorHAnsi" w:cs="Arial"/>
          <w:spacing w:val="-1"/>
          <w:szCs w:val="28"/>
          <w:lang w:val="es-ES_tradnl"/>
        </w:rPr>
      </w:pPr>
      <w:r w:rsidRPr="00EA4212">
        <w:rPr>
          <w:rFonts w:cs="Arial"/>
          <w:b/>
          <w:bCs/>
          <w:spacing w:val="-1"/>
          <w:szCs w:val="28"/>
          <w:lang w:val="es-ES_tradnl"/>
        </w:rPr>
        <w:t xml:space="preserve">SEGUNDO. </w:t>
      </w:r>
      <w:r w:rsidRPr="00EA4212">
        <w:rPr>
          <w:rFonts w:cs="Arial"/>
          <w:spacing w:val="-1"/>
          <w:szCs w:val="28"/>
          <w:lang w:val="es-ES_tradnl"/>
        </w:rPr>
        <w:t xml:space="preserve">Se </w:t>
      </w:r>
      <w:r w:rsidRPr="00EA4212">
        <w:rPr>
          <w:rFonts w:cs="Arial"/>
          <w:b/>
          <w:bCs/>
          <w:spacing w:val="-1"/>
          <w:szCs w:val="28"/>
          <w:lang w:val="es-ES_tradnl"/>
        </w:rPr>
        <w:t>declara la inconstitucionalidad</w:t>
      </w:r>
      <w:r w:rsidRPr="00EA4212">
        <w:rPr>
          <w:rFonts w:cs="Arial"/>
          <w:spacing w:val="-1"/>
          <w:szCs w:val="28"/>
          <w:lang w:val="es-ES_tradnl"/>
        </w:rPr>
        <w:t xml:space="preserve"> del</w:t>
      </w:r>
      <w:r w:rsidR="001C47A8" w:rsidRPr="00EA4212">
        <w:rPr>
          <w:rFonts w:cs="Arial"/>
          <w:spacing w:val="-1"/>
          <w:szCs w:val="28"/>
          <w:lang w:val="es-ES_tradnl"/>
        </w:rPr>
        <w:t xml:space="preserve"> </w:t>
      </w:r>
      <w:r w:rsidR="001C47A8" w:rsidRPr="00EA4212">
        <w:rPr>
          <w:rFonts w:cs="Arial"/>
          <w:szCs w:val="28"/>
        </w:rPr>
        <w:t xml:space="preserve">artículo 42, fracción II, del Reglamento de Prestaciones Médicas del Instituto Mexicano del Seguro Social, </w:t>
      </w:r>
      <w:r w:rsidR="003D358A" w:rsidRPr="00EA4212">
        <w:rPr>
          <w:rFonts w:cs="Arial"/>
          <w:spacing w:val="-1"/>
          <w:szCs w:val="28"/>
          <w:lang w:val="es-ES_tradnl"/>
        </w:rPr>
        <w:t>la cual surtirá sus efectos generales a partir de la notificación de estos puntos resolutivos al</w:t>
      </w:r>
      <w:r w:rsidR="00796C7B" w:rsidRPr="00EA4212">
        <w:rPr>
          <w:rFonts w:cs="Arial"/>
          <w:spacing w:val="-1"/>
          <w:szCs w:val="28"/>
          <w:lang w:val="es-ES_tradnl"/>
        </w:rPr>
        <w:t xml:space="preserve"> Poder Ejecutivo Federal.</w:t>
      </w:r>
    </w:p>
    <w:p w14:paraId="19236371" w14:textId="1DB8497A" w:rsidR="009B660C" w:rsidRPr="00EA4212" w:rsidRDefault="004C2D73" w:rsidP="004C2D73">
      <w:pPr>
        <w:pStyle w:val="TEXTONORMAL"/>
        <w:spacing w:before="240" w:after="240"/>
        <w:ind w:firstLine="0"/>
        <w:rPr>
          <w:rFonts w:cs="Arial"/>
          <w:spacing w:val="-1"/>
          <w:szCs w:val="28"/>
          <w:lang w:val="es-ES_tradnl"/>
        </w:rPr>
      </w:pPr>
      <w:r w:rsidRPr="00EA4212">
        <w:rPr>
          <w:rFonts w:cs="Arial"/>
          <w:b/>
          <w:bCs/>
          <w:spacing w:val="-1"/>
          <w:szCs w:val="28"/>
          <w:lang w:val="es-ES_tradnl"/>
        </w:rPr>
        <w:t>TERCERO</w:t>
      </w:r>
      <w:r w:rsidR="00824955" w:rsidRPr="00EA4212">
        <w:rPr>
          <w:rFonts w:cs="Arial"/>
          <w:b/>
          <w:bCs/>
          <w:spacing w:val="-1"/>
          <w:szCs w:val="28"/>
          <w:lang w:val="es-ES_tradnl"/>
        </w:rPr>
        <w:t>. Publíquese</w:t>
      </w:r>
      <w:r w:rsidR="00824955" w:rsidRPr="00EA4212">
        <w:rPr>
          <w:rFonts w:cs="Arial"/>
          <w:spacing w:val="-1"/>
          <w:szCs w:val="28"/>
          <w:lang w:val="es-ES_tradnl"/>
        </w:rPr>
        <w:t xml:space="preserve"> esta resolución en el Diario Oficial de la Federación,</w:t>
      </w:r>
      <w:r w:rsidRPr="00EA4212">
        <w:rPr>
          <w:rFonts w:cs="Arial"/>
          <w:spacing w:val="-1"/>
          <w:szCs w:val="28"/>
          <w:lang w:val="es-ES_tradnl"/>
        </w:rPr>
        <w:t xml:space="preserve"> </w:t>
      </w:r>
      <w:r w:rsidR="00824955" w:rsidRPr="00EA4212">
        <w:rPr>
          <w:rFonts w:cs="Arial"/>
          <w:spacing w:val="-1"/>
          <w:szCs w:val="28"/>
          <w:lang w:val="es-ES_tradnl"/>
        </w:rPr>
        <w:t xml:space="preserve">así como en el Semanario Judicial de la Federación y su Gaceta. </w:t>
      </w:r>
      <w:bookmarkEnd w:id="7"/>
    </w:p>
    <w:p w14:paraId="1D59F3F2" w14:textId="2679954F" w:rsidR="002A3C2B" w:rsidRPr="00EA4212" w:rsidRDefault="002A3C2B" w:rsidP="00D122EB">
      <w:pPr>
        <w:pStyle w:val="TEXTONORMAL"/>
        <w:spacing w:before="240" w:after="240"/>
        <w:ind w:firstLine="0"/>
        <w:rPr>
          <w:rFonts w:cs="Arial"/>
          <w:spacing w:val="-1"/>
          <w:szCs w:val="28"/>
          <w:lang w:val="es-ES_tradnl"/>
        </w:rPr>
      </w:pPr>
      <w:r w:rsidRPr="00EA4212">
        <w:rPr>
          <w:rFonts w:cs="Arial"/>
          <w:spacing w:val="-1"/>
          <w:szCs w:val="28"/>
          <w:lang w:val="es-ES_tradnl"/>
        </w:rPr>
        <w:t>Así lo resolvió el Pleno de la Suprema Corte de Justicia de la Nación:</w:t>
      </w:r>
    </w:p>
    <w:p w14:paraId="1EF05279" w14:textId="77777777" w:rsidR="002A3C2B" w:rsidRPr="00EA4212" w:rsidRDefault="002A3C2B" w:rsidP="00D122EB">
      <w:pPr>
        <w:pStyle w:val="TEXTONORMAL"/>
        <w:spacing w:before="240" w:after="240"/>
        <w:ind w:firstLine="0"/>
        <w:rPr>
          <w:rFonts w:cs="Arial"/>
          <w:spacing w:val="-1"/>
          <w:szCs w:val="28"/>
          <w:lang w:val="es-ES_tradnl"/>
        </w:rPr>
      </w:pPr>
      <w:r w:rsidRPr="00EA4212">
        <w:rPr>
          <w:rFonts w:cs="Arial"/>
          <w:spacing w:val="-1"/>
          <w:szCs w:val="28"/>
          <w:lang w:val="es-ES_tradnl"/>
        </w:rPr>
        <w:t xml:space="preserve">Se aprobó por mayoría de siete votos de las personas </w:t>
      </w:r>
      <w:proofErr w:type="gramStart"/>
      <w:r w:rsidRPr="00EA4212">
        <w:rPr>
          <w:rFonts w:cs="Arial"/>
          <w:spacing w:val="-1"/>
          <w:szCs w:val="28"/>
          <w:lang w:val="es-ES_tradnl"/>
        </w:rPr>
        <w:t>Ministras</w:t>
      </w:r>
      <w:proofErr w:type="gramEnd"/>
      <w:r w:rsidRPr="00EA4212">
        <w:rPr>
          <w:rFonts w:cs="Arial"/>
          <w:spacing w:val="-1"/>
          <w:szCs w:val="28"/>
          <w:lang w:val="es-ES_tradnl"/>
        </w:rPr>
        <w:t xml:space="preserve"> Herrerías Guerra, Espinosa Betanzo, Ríos González, Esquivel Mossa, Figueroa Mejía, Guerrero García y </w:t>
      </w:r>
      <w:proofErr w:type="gramStart"/>
      <w:r w:rsidRPr="00EA4212">
        <w:rPr>
          <w:rFonts w:cs="Arial"/>
          <w:spacing w:val="-1"/>
          <w:szCs w:val="28"/>
          <w:lang w:val="es-ES_tradnl"/>
        </w:rPr>
        <w:t>Presidente</w:t>
      </w:r>
      <w:proofErr w:type="gramEnd"/>
      <w:r w:rsidRPr="00EA4212">
        <w:rPr>
          <w:rFonts w:cs="Arial"/>
          <w:spacing w:val="-1"/>
          <w:szCs w:val="28"/>
          <w:lang w:val="es-ES_tradnl"/>
        </w:rPr>
        <w:t xml:space="preserve"> Aguilar Ortiz, respecto del fondo. La señora </w:t>
      </w:r>
      <w:proofErr w:type="gramStart"/>
      <w:r w:rsidRPr="00EA4212">
        <w:rPr>
          <w:rFonts w:cs="Arial"/>
          <w:spacing w:val="-1"/>
          <w:szCs w:val="28"/>
          <w:lang w:val="es-ES_tradnl"/>
        </w:rPr>
        <w:t>Ministra</w:t>
      </w:r>
      <w:proofErr w:type="gramEnd"/>
      <w:r w:rsidRPr="00EA4212">
        <w:rPr>
          <w:rFonts w:cs="Arial"/>
          <w:spacing w:val="-1"/>
          <w:szCs w:val="28"/>
          <w:lang w:val="es-ES_tradnl"/>
        </w:rPr>
        <w:t xml:space="preserve"> Batres Guadarrama votó en contra. El señor </w:t>
      </w:r>
      <w:proofErr w:type="gramStart"/>
      <w:r w:rsidRPr="00EA4212">
        <w:rPr>
          <w:rFonts w:cs="Arial"/>
          <w:spacing w:val="-1"/>
          <w:szCs w:val="28"/>
          <w:lang w:val="es-ES_tradnl"/>
        </w:rPr>
        <w:t>Ministro</w:t>
      </w:r>
      <w:proofErr w:type="gramEnd"/>
      <w:r w:rsidRPr="00EA4212">
        <w:rPr>
          <w:rFonts w:cs="Arial"/>
          <w:spacing w:val="-1"/>
          <w:szCs w:val="28"/>
          <w:lang w:val="es-ES_tradnl"/>
        </w:rPr>
        <w:t xml:space="preserve"> Espinosa Betanzo reservó su derecho de formular voto concurrente.</w:t>
      </w:r>
    </w:p>
    <w:p w14:paraId="70D83816" w14:textId="77777777" w:rsidR="002A3C2B" w:rsidRPr="00EA4212" w:rsidRDefault="002A3C2B" w:rsidP="00D122EB">
      <w:pPr>
        <w:pStyle w:val="TEXTONORMAL"/>
        <w:spacing w:before="240" w:after="240"/>
        <w:ind w:firstLine="0"/>
        <w:rPr>
          <w:rFonts w:cs="Arial"/>
          <w:spacing w:val="-1"/>
          <w:szCs w:val="28"/>
          <w:lang w:val="es-ES_tradnl"/>
        </w:rPr>
      </w:pPr>
      <w:r w:rsidRPr="00EA4212">
        <w:rPr>
          <w:rFonts w:cs="Arial"/>
          <w:spacing w:val="-1"/>
          <w:szCs w:val="28"/>
          <w:lang w:val="es-ES_tradnl"/>
        </w:rPr>
        <w:t xml:space="preserve">Se aprobó por mayoría de seis votos de las personas </w:t>
      </w:r>
      <w:proofErr w:type="gramStart"/>
      <w:r w:rsidRPr="00EA4212">
        <w:rPr>
          <w:rFonts w:cs="Arial"/>
          <w:spacing w:val="-1"/>
          <w:szCs w:val="28"/>
          <w:lang w:val="es-ES_tradnl"/>
        </w:rPr>
        <w:t>Ministras</w:t>
      </w:r>
      <w:proofErr w:type="gramEnd"/>
      <w:r w:rsidRPr="00EA4212">
        <w:rPr>
          <w:rFonts w:cs="Arial"/>
          <w:spacing w:val="-1"/>
          <w:szCs w:val="28"/>
          <w:lang w:val="es-ES_tradnl"/>
        </w:rPr>
        <w:t xml:space="preserve"> Herrerías Guerra, Ríos González, Esquivel Mossa, Figueroa Mejía, Guerrero García y </w:t>
      </w:r>
      <w:proofErr w:type="gramStart"/>
      <w:r w:rsidRPr="00EA4212">
        <w:rPr>
          <w:rFonts w:cs="Arial"/>
          <w:spacing w:val="-1"/>
          <w:szCs w:val="28"/>
          <w:lang w:val="es-ES_tradnl"/>
        </w:rPr>
        <w:t>Presidente</w:t>
      </w:r>
      <w:proofErr w:type="gramEnd"/>
      <w:r w:rsidRPr="00EA4212">
        <w:rPr>
          <w:rFonts w:cs="Arial"/>
          <w:spacing w:val="-1"/>
          <w:szCs w:val="28"/>
          <w:lang w:val="es-ES_tradnl"/>
        </w:rPr>
        <w:t xml:space="preserve"> Aguilar Ortiz, respecto de los efectos. Las personas </w:t>
      </w:r>
      <w:proofErr w:type="gramStart"/>
      <w:r w:rsidRPr="00EA4212">
        <w:rPr>
          <w:rFonts w:cs="Arial"/>
          <w:spacing w:val="-1"/>
          <w:szCs w:val="28"/>
          <w:lang w:val="es-ES_tradnl"/>
        </w:rPr>
        <w:lastRenderedPageBreak/>
        <w:t>Ministras</w:t>
      </w:r>
      <w:proofErr w:type="gramEnd"/>
      <w:r w:rsidRPr="00EA4212">
        <w:rPr>
          <w:rFonts w:cs="Arial"/>
          <w:spacing w:val="-1"/>
          <w:szCs w:val="28"/>
          <w:lang w:val="es-ES_tradnl"/>
        </w:rPr>
        <w:t xml:space="preserve"> Espinosa Betanzo y Batres Guadarrama votaron en contra. El señor </w:t>
      </w:r>
      <w:proofErr w:type="gramStart"/>
      <w:r w:rsidRPr="00EA4212">
        <w:rPr>
          <w:rFonts w:cs="Arial"/>
          <w:spacing w:val="-1"/>
          <w:szCs w:val="28"/>
          <w:lang w:val="es-ES_tradnl"/>
        </w:rPr>
        <w:t>Ministro</w:t>
      </w:r>
      <w:proofErr w:type="gramEnd"/>
      <w:r w:rsidRPr="00EA4212">
        <w:rPr>
          <w:rFonts w:cs="Arial"/>
          <w:spacing w:val="-1"/>
          <w:szCs w:val="28"/>
          <w:lang w:val="es-ES_tradnl"/>
        </w:rPr>
        <w:t xml:space="preserve"> Espinosa Betanzo anunció voto particular. El señor </w:t>
      </w:r>
      <w:proofErr w:type="gramStart"/>
      <w:r w:rsidRPr="00EA4212">
        <w:rPr>
          <w:rFonts w:cs="Arial"/>
          <w:spacing w:val="-1"/>
          <w:szCs w:val="28"/>
          <w:lang w:val="es-ES_tradnl"/>
        </w:rPr>
        <w:t>Ministro Presidente</w:t>
      </w:r>
      <w:proofErr w:type="gramEnd"/>
      <w:r w:rsidRPr="00EA4212">
        <w:rPr>
          <w:rFonts w:cs="Arial"/>
          <w:spacing w:val="-1"/>
          <w:szCs w:val="28"/>
          <w:lang w:val="es-ES_tradnl"/>
        </w:rPr>
        <w:t xml:space="preserve"> Aguilar Ortiz reservó su derecho de formular voto concurrente.</w:t>
      </w:r>
    </w:p>
    <w:p w14:paraId="685CBCBD" w14:textId="77777777" w:rsidR="002A3C2B" w:rsidRPr="00EA4212" w:rsidRDefault="002A3C2B" w:rsidP="00D122EB">
      <w:pPr>
        <w:pStyle w:val="TEXTONORMAL"/>
        <w:spacing w:before="240" w:after="240"/>
        <w:ind w:firstLine="0"/>
        <w:rPr>
          <w:rFonts w:cs="Arial"/>
          <w:spacing w:val="-1"/>
          <w:szCs w:val="28"/>
          <w:lang w:val="es-ES_tradnl"/>
        </w:rPr>
      </w:pPr>
      <w:r w:rsidRPr="00EA4212">
        <w:rPr>
          <w:rFonts w:cs="Arial"/>
          <w:spacing w:val="-1"/>
          <w:szCs w:val="28"/>
          <w:lang w:val="es-ES_tradnl"/>
        </w:rPr>
        <w:t xml:space="preserve">La señora </w:t>
      </w:r>
      <w:proofErr w:type="gramStart"/>
      <w:r w:rsidRPr="00EA4212">
        <w:rPr>
          <w:rFonts w:cs="Arial"/>
          <w:spacing w:val="-1"/>
          <w:szCs w:val="28"/>
          <w:lang w:val="es-ES_tradnl"/>
        </w:rPr>
        <w:t>Ministra</w:t>
      </w:r>
      <w:proofErr w:type="gramEnd"/>
      <w:r w:rsidRPr="00EA4212">
        <w:rPr>
          <w:rFonts w:cs="Arial"/>
          <w:spacing w:val="-1"/>
          <w:szCs w:val="28"/>
          <w:lang w:val="es-ES_tradnl"/>
        </w:rPr>
        <w:t xml:space="preserve"> Ortiz Ahlf no asistió a la sesión de veintiocho de abril de dos mil veintiséis previo aviso a la Presidencia.</w:t>
      </w:r>
    </w:p>
    <w:p w14:paraId="56336310" w14:textId="6C145B89" w:rsidR="002A3C2B" w:rsidRPr="00EA4212" w:rsidRDefault="002A3C2B" w:rsidP="002326D7">
      <w:pPr>
        <w:pStyle w:val="TEXTONORMAL"/>
        <w:spacing w:before="240" w:after="240"/>
        <w:ind w:firstLine="0"/>
        <w:rPr>
          <w:rFonts w:cs="Arial"/>
          <w:spacing w:val="-1"/>
          <w:szCs w:val="28"/>
          <w:lang w:val="es-ES_tradnl"/>
        </w:rPr>
      </w:pPr>
      <w:r w:rsidRPr="00EA4212">
        <w:rPr>
          <w:rFonts w:cs="Arial"/>
          <w:spacing w:val="-1"/>
          <w:szCs w:val="28"/>
          <w:lang w:val="es-ES_tradnl"/>
        </w:rPr>
        <w:t xml:space="preserve">El señor </w:t>
      </w:r>
      <w:proofErr w:type="gramStart"/>
      <w:r w:rsidRPr="00EA4212">
        <w:rPr>
          <w:rFonts w:cs="Arial"/>
          <w:spacing w:val="-1"/>
          <w:szCs w:val="28"/>
          <w:lang w:val="es-ES_tradnl"/>
        </w:rPr>
        <w:t>Ministro Presidente</w:t>
      </w:r>
      <w:proofErr w:type="gramEnd"/>
      <w:r w:rsidRPr="00EA4212">
        <w:rPr>
          <w:rFonts w:cs="Arial"/>
          <w:spacing w:val="-1"/>
          <w:szCs w:val="28"/>
          <w:lang w:val="es-ES_tradnl"/>
        </w:rPr>
        <w:t xml:space="preserve"> Aguilar Ortiz declaró que el asunto se resolvió en los términos precisados. </w:t>
      </w:r>
    </w:p>
    <w:p w14:paraId="2BDAC7F8" w14:textId="77777777" w:rsidR="009226EB" w:rsidRPr="00EA4212" w:rsidRDefault="009226EB" w:rsidP="00A6473E">
      <w:pPr>
        <w:ind w:right="45"/>
        <w:jc w:val="center"/>
        <w:rPr>
          <w:rFonts w:ascii="Arial" w:hAnsi="Arial" w:cs="Arial"/>
          <w:b/>
          <w:bCs/>
          <w:sz w:val="28"/>
          <w:szCs w:val="28"/>
          <w:lang w:eastAsia="es-ES"/>
        </w:rPr>
      </w:pPr>
      <w:r w:rsidRPr="00EA4212">
        <w:rPr>
          <w:rFonts w:ascii="Arial" w:hAnsi="Arial" w:cs="Arial"/>
          <w:b/>
          <w:bCs/>
          <w:sz w:val="28"/>
          <w:szCs w:val="28"/>
          <w:lang w:eastAsia="es-ES"/>
        </w:rPr>
        <w:t xml:space="preserve">PRESIDENTE </w:t>
      </w:r>
    </w:p>
    <w:p w14:paraId="03364D23" w14:textId="0603A4DA" w:rsidR="009226EB" w:rsidRPr="00EA4212" w:rsidRDefault="00A6473E" w:rsidP="00A6473E">
      <w:pPr>
        <w:ind w:right="45"/>
        <w:jc w:val="center"/>
        <w:rPr>
          <w:rFonts w:ascii="Arial" w:hAnsi="Arial" w:cs="Arial"/>
          <w:i/>
          <w:iCs/>
          <w:sz w:val="28"/>
          <w:szCs w:val="28"/>
          <w:lang w:eastAsia="es-ES"/>
        </w:rPr>
      </w:pPr>
      <w:r w:rsidRPr="00EA4212">
        <w:rPr>
          <w:rFonts w:ascii="Arial" w:hAnsi="Arial" w:cs="Arial"/>
          <w:i/>
          <w:iCs/>
          <w:sz w:val="28"/>
          <w:szCs w:val="28"/>
          <w:lang w:eastAsia="es-ES"/>
        </w:rPr>
        <w:t>(</w:t>
      </w:r>
      <w:r w:rsidR="009226EB" w:rsidRPr="00EA4212">
        <w:rPr>
          <w:rFonts w:ascii="Arial" w:hAnsi="Arial" w:cs="Arial"/>
          <w:i/>
          <w:iCs/>
          <w:sz w:val="28"/>
          <w:szCs w:val="28"/>
          <w:lang w:eastAsia="es-ES"/>
        </w:rPr>
        <w:t xml:space="preserve">Esta sentencia se suscribe con Firma Electrónica Certificada del Poder Judicial de la Federación </w:t>
      </w:r>
      <w:r w:rsidRPr="00EA4212">
        <w:rPr>
          <w:rFonts w:ascii="Arial" w:hAnsi="Arial" w:cs="Arial"/>
          <w:i/>
          <w:iCs/>
          <w:sz w:val="28"/>
          <w:szCs w:val="28"/>
          <w:lang w:eastAsia="es-ES"/>
        </w:rPr>
        <w:t>[</w:t>
      </w:r>
      <w:r w:rsidR="009226EB" w:rsidRPr="00EA4212">
        <w:rPr>
          <w:rFonts w:ascii="Arial" w:hAnsi="Arial" w:cs="Arial"/>
          <w:i/>
          <w:iCs/>
          <w:sz w:val="28"/>
          <w:szCs w:val="28"/>
          <w:lang w:eastAsia="es-ES"/>
        </w:rPr>
        <w:t>FIREL</w:t>
      </w:r>
      <w:r w:rsidRPr="00EA4212">
        <w:rPr>
          <w:rFonts w:ascii="Arial" w:hAnsi="Arial" w:cs="Arial"/>
          <w:i/>
          <w:iCs/>
          <w:sz w:val="28"/>
          <w:szCs w:val="28"/>
          <w:lang w:eastAsia="es-ES"/>
        </w:rPr>
        <w:t>]</w:t>
      </w:r>
      <w:r w:rsidR="009226EB" w:rsidRPr="00EA4212">
        <w:rPr>
          <w:rFonts w:ascii="Arial" w:hAnsi="Arial" w:cs="Arial"/>
          <w:i/>
          <w:iCs/>
          <w:sz w:val="28"/>
          <w:szCs w:val="28"/>
          <w:lang w:eastAsia="es-ES"/>
        </w:rPr>
        <w:t>).</w:t>
      </w:r>
    </w:p>
    <w:p w14:paraId="651C2CBE" w14:textId="77777777" w:rsidR="00A6473E" w:rsidRPr="00EA4212" w:rsidRDefault="00A6473E" w:rsidP="00A6473E">
      <w:pPr>
        <w:spacing w:before="240"/>
        <w:ind w:right="48"/>
        <w:jc w:val="center"/>
        <w:rPr>
          <w:rFonts w:ascii="Arial" w:hAnsi="Arial" w:cs="Arial"/>
          <w:sz w:val="28"/>
          <w:szCs w:val="28"/>
          <w:lang w:eastAsia="es-ES"/>
        </w:rPr>
      </w:pPr>
    </w:p>
    <w:p w14:paraId="5539FB99" w14:textId="77777777" w:rsidR="009226EB" w:rsidRPr="00EA4212" w:rsidRDefault="009226EB" w:rsidP="009226EB">
      <w:pPr>
        <w:spacing w:before="240" w:line="360" w:lineRule="auto"/>
        <w:ind w:right="48"/>
        <w:jc w:val="center"/>
        <w:rPr>
          <w:rFonts w:ascii="Arial" w:hAnsi="Arial" w:cs="Arial"/>
          <w:b/>
          <w:bCs/>
          <w:sz w:val="28"/>
          <w:szCs w:val="28"/>
          <w:lang w:eastAsia="es-ES"/>
        </w:rPr>
      </w:pPr>
      <w:r w:rsidRPr="00EA4212">
        <w:rPr>
          <w:rFonts w:ascii="Arial" w:hAnsi="Arial" w:cs="Arial"/>
          <w:b/>
          <w:bCs/>
          <w:sz w:val="28"/>
          <w:szCs w:val="28"/>
          <w:lang w:eastAsia="es-ES"/>
        </w:rPr>
        <w:t>MINISTRO HUGO AGUILAR ORTIZ</w:t>
      </w:r>
    </w:p>
    <w:p w14:paraId="0CA1A7D2" w14:textId="77777777" w:rsidR="00A6473E" w:rsidRPr="00EA4212" w:rsidRDefault="00A6473E" w:rsidP="00A6473E">
      <w:pPr>
        <w:spacing w:before="240"/>
        <w:ind w:right="48"/>
        <w:jc w:val="center"/>
        <w:rPr>
          <w:rFonts w:ascii="Arial" w:hAnsi="Arial" w:cs="Arial"/>
          <w:b/>
          <w:bCs/>
          <w:sz w:val="28"/>
          <w:szCs w:val="28"/>
          <w:lang w:eastAsia="es-ES"/>
        </w:rPr>
      </w:pPr>
    </w:p>
    <w:p w14:paraId="2C760C27" w14:textId="7EF4B3C6" w:rsidR="009226EB" w:rsidRPr="00EA4212" w:rsidRDefault="009226EB" w:rsidP="00A6473E">
      <w:pPr>
        <w:ind w:right="45"/>
        <w:jc w:val="center"/>
        <w:rPr>
          <w:rFonts w:ascii="Arial" w:hAnsi="Arial" w:cs="Arial"/>
          <w:b/>
          <w:bCs/>
          <w:sz w:val="28"/>
          <w:szCs w:val="28"/>
          <w:lang w:eastAsia="es-ES"/>
        </w:rPr>
      </w:pPr>
      <w:r w:rsidRPr="00EA4212">
        <w:rPr>
          <w:rFonts w:ascii="Arial" w:hAnsi="Arial" w:cs="Arial"/>
          <w:b/>
          <w:bCs/>
          <w:sz w:val="28"/>
          <w:szCs w:val="28"/>
          <w:lang w:eastAsia="es-ES"/>
        </w:rPr>
        <w:t>PONENTE</w:t>
      </w:r>
    </w:p>
    <w:p w14:paraId="55EBBF9E" w14:textId="77777777" w:rsidR="00A6473E" w:rsidRPr="00EA4212" w:rsidRDefault="00A6473E" w:rsidP="00A6473E">
      <w:pPr>
        <w:ind w:right="45"/>
        <w:jc w:val="center"/>
        <w:rPr>
          <w:rFonts w:ascii="Arial" w:hAnsi="Arial" w:cs="Arial"/>
          <w:i/>
          <w:iCs/>
          <w:sz w:val="28"/>
          <w:szCs w:val="28"/>
          <w:lang w:eastAsia="es-ES"/>
        </w:rPr>
      </w:pPr>
      <w:r w:rsidRPr="00EA4212">
        <w:rPr>
          <w:rFonts w:ascii="Arial" w:hAnsi="Arial" w:cs="Arial"/>
          <w:i/>
          <w:iCs/>
          <w:sz w:val="28"/>
          <w:szCs w:val="28"/>
          <w:lang w:eastAsia="es-ES"/>
        </w:rPr>
        <w:t>(Esta sentencia se suscribe con Firma Electrónica Certificada del Poder Judicial de la Federación [FIREL]).</w:t>
      </w:r>
    </w:p>
    <w:p w14:paraId="5022E777" w14:textId="77777777" w:rsidR="00A6473E" w:rsidRPr="00EA4212" w:rsidRDefault="00A6473E" w:rsidP="00A6473E">
      <w:pPr>
        <w:ind w:right="45"/>
        <w:jc w:val="center"/>
        <w:rPr>
          <w:rFonts w:ascii="Arial" w:hAnsi="Arial" w:cs="Arial"/>
          <w:sz w:val="28"/>
          <w:szCs w:val="28"/>
          <w:lang w:eastAsia="es-ES"/>
        </w:rPr>
      </w:pPr>
    </w:p>
    <w:p w14:paraId="3B2B3043" w14:textId="77777777" w:rsidR="009226EB" w:rsidRPr="00EA4212" w:rsidRDefault="009226EB" w:rsidP="009226EB">
      <w:pPr>
        <w:spacing w:before="240" w:line="360" w:lineRule="auto"/>
        <w:ind w:right="48"/>
        <w:jc w:val="center"/>
        <w:rPr>
          <w:rFonts w:ascii="Arial" w:hAnsi="Arial" w:cs="Arial"/>
          <w:b/>
          <w:bCs/>
          <w:sz w:val="28"/>
          <w:szCs w:val="28"/>
          <w:lang w:eastAsia="es-ES"/>
        </w:rPr>
      </w:pPr>
      <w:r w:rsidRPr="00EA4212">
        <w:rPr>
          <w:rFonts w:ascii="Arial" w:hAnsi="Arial" w:cs="Arial"/>
          <w:b/>
          <w:bCs/>
          <w:sz w:val="28"/>
          <w:szCs w:val="28"/>
          <w:lang w:eastAsia="es-ES"/>
        </w:rPr>
        <w:t>MINISTRA MARÍA ESTELA RÍOS GONZÁLEZ</w:t>
      </w:r>
    </w:p>
    <w:p w14:paraId="0C8331D1" w14:textId="77777777" w:rsidR="00A6473E" w:rsidRPr="00EA4212" w:rsidRDefault="00A6473E" w:rsidP="00A6473E">
      <w:pPr>
        <w:spacing w:before="240"/>
        <w:ind w:right="48"/>
        <w:jc w:val="center"/>
        <w:rPr>
          <w:rFonts w:ascii="Arial" w:hAnsi="Arial" w:cs="Arial"/>
          <w:b/>
          <w:bCs/>
          <w:sz w:val="28"/>
          <w:szCs w:val="28"/>
          <w:lang w:eastAsia="es-ES"/>
        </w:rPr>
      </w:pPr>
    </w:p>
    <w:p w14:paraId="02E742F3" w14:textId="77777777" w:rsidR="009226EB" w:rsidRPr="00EA4212" w:rsidRDefault="009226EB" w:rsidP="00A6473E">
      <w:pPr>
        <w:ind w:right="45"/>
        <w:jc w:val="center"/>
        <w:rPr>
          <w:rFonts w:ascii="Arial" w:hAnsi="Arial" w:cs="Arial"/>
          <w:b/>
          <w:bCs/>
          <w:sz w:val="28"/>
          <w:szCs w:val="28"/>
          <w:lang w:eastAsia="es-ES"/>
        </w:rPr>
      </w:pPr>
      <w:r w:rsidRPr="00EA4212">
        <w:rPr>
          <w:rFonts w:ascii="Arial" w:hAnsi="Arial" w:cs="Arial"/>
          <w:b/>
          <w:bCs/>
          <w:sz w:val="28"/>
          <w:szCs w:val="28"/>
          <w:lang w:eastAsia="es-ES"/>
        </w:rPr>
        <w:t>SECRETARIO GENERAL DE ACUERDOS</w:t>
      </w:r>
    </w:p>
    <w:p w14:paraId="201ADF4B" w14:textId="77777777" w:rsidR="00A6473E" w:rsidRPr="00EA4212" w:rsidRDefault="00A6473E" w:rsidP="00A6473E">
      <w:pPr>
        <w:ind w:right="45"/>
        <w:jc w:val="center"/>
        <w:rPr>
          <w:rFonts w:ascii="Arial" w:hAnsi="Arial" w:cs="Arial"/>
          <w:i/>
          <w:iCs/>
          <w:sz w:val="28"/>
          <w:szCs w:val="28"/>
          <w:lang w:eastAsia="es-ES"/>
        </w:rPr>
      </w:pPr>
      <w:r w:rsidRPr="00EA4212">
        <w:rPr>
          <w:rFonts w:ascii="Arial" w:hAnsi="Arial" w:cs="Arial"/>
          <w:i/>
          <w:iCs/>
          <w:sz w:val="28"/>
          <w:szCs w:val="28"/>
          <w:lang w:eastAsia="es-ES"/>
        </w:rPr>
        <w:t>(Esta sentencia se suscribe con Firma Electrónica Certificada del Poder Judicial de la Federación [FIREL]).</w:t>
      </w:r>
    </w:p>
    <w:p w14:paraId="41F4F4D9" w14:textId="77777777" w:rsidR="00A6473E" w:rsidRPr="00EA4212" w:rsidRDefault="00A6473E" w:rsidP="00A6473E">
      <w:pPr>
        <w:ind w:right="45"/>
        <w:jc w:val="center"/>
        <w:rPr>
          <w:rFonts w:ascii="Arial" w:hAnsi="Arial" w:cs="Arial"/>
          <w:sz w:val="28"/>
          <w:szCs w:val="28"/>
          <w:lang w:eastAsia="es-ES"/>
        </w:rPr>
      </w:pPr>
    </w:p>
    <w:p w14:paraId="05807CF2" w14:textId="43A9488E" w:rsidR="00A6473E" w:rsidRPr="00A6473E" w:rsidRDefault="009226EB" w:rsidP="00F65475">
      <w:pPr>
        <w:spacing w:before="240" w:line="360" w:lineRule="auto"/>
        <w:ind w:right="48"/>
        <w:jc w:val="center"/>
        <w:rPr>
          <w:rFonts w:ascii="Arial" w:hAnsi="Arial" w:cs="Arial"/>
          <w:b/>
          <w:bCs/>
          <w:sz w:val="28"/>
          <w:szCs w:val="28"/>
          <w:lang w:eastAsia="es-ES"/>
        </w:rPr>
      </w:pPr>
      <w:r w:rsidRPr="00EA4212">
        <w:rPr>
          <w:rFonts w:ascii="Arial" w:hAnsi="Arial" w:cs="Arial"/>
          <w:b/>
          <w:bCs/>
          <w:sz w:val="28"/>
          <w:szCs w:val="28"/>
          <w:lang w:eastAsia="es-ES"/>
        </w:rPr>
        <w:t>DANIEL ÁLVAREZ TOLEDO</w:t>
      </w:r>
    </w:p>
    <w:p w14:paraId="400720EB" w14:textId="77777777" w:rsidR="004A43F2" w:rsidRDefault="004A43F2" w:rsidP="004A43F2">
      <w:pPr>
        <w:jc w:val="both"/>
        <w:rPr>
          <w:rFonts w:ascii="Arial" w:hAnsi="Arial" w:cs="Arial"/>
          <w:spacing w:val="-1"/>
          <w:sz w:val="22"/>
          <w:szCs w:val="22"/>
          <w:lang w:val="es-ES_tradnl"/>
        </w:rPr>
      </w:pPr>
    </w:p>
    <w:p w14:paraId="006A0DDB" w14:textId="77777777" w:rsidR="00FF3127" w:rsidRDefault="00FF3127" w:rsidP="004A43F2">
      <w:pPr>
        <w:jc w:val="both"/>
        <w:rPr>
          <w:rFonts w:ascii="Arial" w:hAnsi="Arial" w:cs="Arial"/>
          <w:spacing w:val="-1"/>
          <w:sz w:val="22"/>
          <w:szCs w:val="22"/>
          <w:lang w:val="es-ES_tradnl"/>
        </w:rPr>
      </w:pPr>
    </w:p>
    <w:p w14:paraId="0DBFB61F" w14:textId="77777777" w:rsidR="00FF3127" w:rsidRDefault="00FF3127" w:rsidP="004A43F2">
      <w:pPr>
        <w:jc w:val="both"/>
        <w:rPr>
          <w:rFonts w:ascii="Arial" w:hAnsi="Arial" w:cs="Arial"/>
          <w:spacing w:val="-1"/>
          <w:sz w:val="22"/>
          <w:szCs w:val="22"/>
          <w:lang w:val="es-ES_tradnl"/>
        </w:rPr>
      </w:pPr>
    </w:p>
    <w:p w14:paraId="29C156AC" w14:textId="64A8EFDF" w:rsidR="004A43F2" w:rsidRDefault="00937403" w:rsidP="004A43F2">
      <w:pPr>
        <w:jc w:val="both"/>
        <w:rPr>
          <w:rFonts w:ascii="Arial" w:hAnsi="Arial" w:cs="Arial"/>
          <w:spacing w:val="-1"/>
          <w:sz w:val="22"/>
          <w:szCs w:val="22"/>
          <w:lang w:val="es-ES_tradnl"/>
        </w:rPr>
      </w:pPr>
      <w:r w:rsidRPr="001D0F7A">
        <w:rPr>
          <w:rFonts w:ascii="Arial" w:hAnsi="Arial" w:cs="Arial"/>
          <w:spacing w:val="-1"/>
          <w:sz w:val="22"/>
          <w:szCs w:val="22"/>
          <w:lang w:val="es-ES_tradnl"/>
        </w:rPr>
        <w:t>“En términos de los artículos 112 y 115 de la Ley General de Transparencia y Acceso a la Información Pública; así como en el Acuerdo General 11/2017, del Pleno de la Suprema Corte de Justicia de la Nación, publicado el dieciocho de septiembre de dos mil diecisiete en el Diario Oficial de la Federación, en esta versión pública se suprime la información considerada legalmente como reservada o confidencial que encuadra en esos supuestos normativos.”</w:t>
      </w:r>
    </w:p>
    <w:p w14:paraId="3A5B4E9E" w14:textId="77777777" w:rsidR="00F65475" w:rsidRPr="00FF3127" w:rsidRDefault="00F65475" w:rsidP="00937403">
      <w:pPr>
        <w:jc w:val="both"/>
        <w:rPr>
          <w:rFonts w:ascii="Arial" w:hAnsi="Arial" w:cs="Arial"/>
          <w:b/>
          <w:bCs/>
          <w:sz w:val="28"/>
          <w:szCs w:val="28"/>
          <w:lang w:val="es-ES_tradnl"/>
        </w:rPr>
      </w:pPr>
    </w:p>
    <w:sectPr w:rsidR="00F65475" w:rsidRPr="00FF3127" w:rsidSect="00874B23">
      <w:footerReference w:type="first" r:id="rId17"/>
      <w:pgSz w:w="12240" w:h="19293" w:code="305"/>
      <w:pgMar w:top="2268" w:right="1701" w:bottom="1701" w:left="1701" w:header="1276" w:footer="11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7367" w14:textId="77777777" w:rsidR="00C86163" w:rsidRDefault="00C86163" w:rsidP="00C81295">
      <w:r>
        <w:separator/>
      </w:r>
    </w:p>
  </w:endnote>
  <w:endnote w:type="continuationSeparator" w:id="0">
    <w:p w14:paraId="69ED5D81" w14:textId="77777777" w:rsidR="00C86163" w:rsidRDefault="00C86163" w:rsidP="00C8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A65A" w14:textId="77777777" w:rsidR="001F3D7C" w:rsidRPr="00B94C64" w:rsidRDefault="00000000" w:rsidP="001F3D7C">
    <w:pPr>
      <w:pStyle w:val="Piedepgina"/>
      <w:tabs>
        <w:tab w:val="clear" w:pos="4252"/>
        <w:tab w:val="clear" w:pos="8504"/>
        <w:tab w:val="left" w:pos="2584"/>
      </w:tabs>
      <w:rPr>
        <w:rFonts w:ascii="Arial" w:hAnsi="Arial" w:cs="Arial"/>
        <w:b/>
        <w:bCs/>
        <w:sz w:val="28"/>
        <w:szCs w:val="28"/>
      </w:rPr>
    </w:pPr>
    <w:sdt>
      <w:sdtPr>
        <w:rPr>
          <w:rFonts w:ascii="Arial" w:hAnsi="Arial" w:cs="Arial"/>
          <w:b/>
          <w:bCs/>
          <w:sz w:val="28"/>
          <w:szCs w:val="28"/>
        </w:rPr>
        <w:id w:val="1304969470"/>
        <w:docPartObj>
          <w:docPartGallery w:val="Page Numbers (Bottom of Page)"/>
          <w:docPartUnique/>
        </w:docPartObj>
      </w:sdtPr>
      <w:sdtContent>
        <w:r w:rsidR="001F3D7C" w:rsidRPr="00552E57">
          <w:rPr>
            <w:rFonts w:ascii="Arial" w:hAnsi="Arial" w:cs="Arial"/>
            <w:b/>
            <w:bCs/>
            <w:sz w:val="24"/>
            <w:szCs w:val="24"/>
          </w:rPr>
          <w:fldChar w:fldCharType="begin"/>
        </w:r>
        <w:r w:rsidR="001F3D7C" w:rsidRPr="00552E57">
          <w:rPr>
            <w:rFonts w:ascii="Arial" w:hAnsi="Arial" w:cs="Arial"/>
            <w:b/>
            <w:bCs/>
            <w:sz w:val="24"/>
            <w:szCs w:val="24"/>
          </w:rPr>
          <w:instrText>PAGE   \* MERGEFORMAT</w:instrText>
        </w:r>
        <w:r w:rsidR="001F3D7C" w:rsidRPr="00552E57">
          <w:rPr>
            <w:rFonts w:ascii="Arial" w:hAnsi="Arial" w:cs="Arial"/>
            <w:b/>
            <w:bCs/>
            <w:sz w:val="24"/>
            <w:szCs w:val="24"/>
          </w:rPr>
          <w:fldChar w:fldCharType="separate"/>
        </w:r>
        <w:r w:rsidR="001F3D7C" w:rsidRPr="00552E57">
          <w:rPr>
            <w:rFonts w:ascii="Arial" w:hAnsi="Arial" w:cs="Arial"/>
            <w:b/>
            <w:bCs/>
            <w:sz w:val="24"/>
            <w:szCs w:val="24"/>
            <w:lang w:val="es-ES"/>
          </w:rPr>
          <w:t>2</w:t>
        </w:r>
        <w:r w:rsidR="001F3D7C" w:rsidRPr="00552E57">
          <w:rPr>
            <w:rFonts w:ascii="Arial" w:hAnsi="Arial" w:cs="Arial"/>
            <w:b/>
            <w:bCs/>
            <w:sz w:val="24"/>
            <w:szCs w:val="24"/>
          </w:rPr>
          <w:fldChar w:fldCharType="end"/>
        </w:r>
      </w:sdtContent>
    </w:sdt>
    <w:r w:rsidR="001F3D7C">
      <w:rPr>
        <w:rFonts w:ascii="Arial" w:hAnsi="Arial" w:cs="Arial"/>
        <w:b/>
        <w:bCs/>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853691"/>
      <w:docPartObj>
        <w:docPartGallery w:val="Page Numbers (Bottom of Page)"/>
        <w:docPartUnique/>
      </w:docPartObj>
    </w:sdtPr>
    <w:sdtEndPr>
      <w:rPr>
        <w:rFonts w:ascii="Arial" w:hAnsi="Arial" w:cs="Arial"/>
        <w:b/>
        <w:bCs/>
        <w:sz w:val="24"/>
        <w:szCs w:val="24"/>
      </w:rPr>
    </w:sdtEndPr>
    <w:sdtContent>
      <w:p w14:paraId="342450ED" w14:textId="77777777" w:rsidR="00AA567D" w:rsidRPr="00AA7647" w:rsidRDefault="00AA567D" w:rsidP="0051476B">
        <w:pPr>
          <w:pStyle w:val="Piedepgina"/>
          <w:jc w:val="right"/>
          <w:rPr>
            <w:rFonts w:ascii="Arial" w:hAnsi="Arial" w:cs="Arial"/>
            <w:b/>
            <w:bCs/>
            <w:sz w:val="24"/>
            <w:szCs w:val="24"/>
          </w:rPr>
        </w:pPr>
        <w:r w:rsidRPr="00AA7647">
          <w:rPr>
            <w:rFonts w:ascii="Arial" w:hAnsi="Arial" w:cs="Arial"/>
            <w:b/>
            <w:bCs/>
            <w:sz w:val="24"/>
            <w:szCs w:val="24"/>
          </w:rPr>
          <w:fldChar w:fldCharType="begin"/>
        </w:r>
        <w:r w:rsidRPr="00AA7647">
          <w:rPr>
            <w:rFonts w:ascii="Arial" w:hAnsi="Arial" w:cs="Arial"/>
            <w:b/>
            <w:bCs/>
            <w:sz w:val="24"/>
            <w:szCs w:val="24"/>
          </w:rPr>
          <w:instrText>PAGE   \* MERGEFORMAT</w:instrText>
        </w:r>
        <w:r w:rsidRPr="00AA7647">
          <w:rPr>
            <w:rFonts w:ascii="Arial" w:hAnsi="Arial" w:cs="Arial"/>
            <w:b/>
            <w:bCs/>
            <w:sz w:val="24"/>
            <w:szCs w:val="24"/>
          </w:rPr>
          <w:fldChar w:fldCharType="separate"/>
        </w:r>
        <w:r w:rsidRPr="00AA7647">
          <w:rPr>
            <w:rFonts w:ascii="Arial" w:hAnsi="Arial" w:cs="Arial"/>
            <w:b/>
            <w:bCs/>
            <w:sz w:val="24"/>
            <w:szCs w:val="24"/>
            <w:lang w:val="es-ES"/>
          </w:rPr>
          <w:t>2</w:t>
        </w:r>
        <w:r w:rsidRPr="00AA7647">
          <w:rPr>
            <w:rFonts w:ascii="Arial" w:hAnsi="Arial" w:cs="Arial"/>
            <w:b/>
            <w:bCs/>
            <w:sz w:val="24"/>
            <w:szCs w:val="24"/>
          </w:rPr>
          <w:fldChar w:fldCharType="end"/>
        </w:r>
      </w:p>
    </w:sdtContent>
  </w:sdt>
  <w:p w14:paraId="70417667" w14:textId="77777777" w:rsidR="00AA567D" w:rsidRDefault="00AA567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C8C8" w14:textId="1CB5B37E" w:rsidR="00D66D05" w:rsidRPr="00552E57" w:rsidRDefault="00874B23" w:rsidP="00552E57">
    <w:pPr>
      <w:pStyle w:val="Piedepgina"/>
      <w:tabs>
        <w:tab w:val="clear" w:pos="4252"/>
        <w:tab w:val="clear" w:pos="8504"/>
      </w:tabs>
      <w:ind w:right="49"/>
      <w:jc w:val="right"/>
      <w:rPr>
        <w:rFonts w:ascii="Arial" w:hAnsi="Arial" w:cs="Arial"/>
        <w:b/>
        <w:bCs/>
      </w:rPr>
    </w:pPr>
    <w:r>
      <w:rPr>
        <w:rFonts w:ascii="Arial" w:hAnsi="Arial" w:cs="Arial"/>
        <w:b/>
        <w:bCs/>
        <w:sz w:val="24"/>
        <w:szCs w:val="24"/>
      </w:rP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92F5" w14:textId="77777777" w:rsidR="005E5ECF" w:rsidRPr="00552E57" w:rsidRDefault="000A3EEE" w:rsidP="00552E57">
    <w:pPr>
      <w:pStyle w:val="Piedepgina"/>
      <w:tabs>
        <w:tab w:val="clear" w:pos="4252"/>
        <w:tab w:val="clear" w:pos="8504"/>
      </w:tabs>
      <w:ind w:right="49"/>
      <w:jc w:val="right"/>
      <w:rPr>
        <w:rFonts w:ascii="Arial" w:hAnsi="Arial" w:cs="Arial"/>
        <w:b/>
      </w:rPr>
    </w:pPr>
    <w:r>
      <w:rPr>
        <w:rFonts w:ascii="Arial" w:hAnsi="Arial" w:cs="Arial"/>
        <w:b/>
        <w:bCs/>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AB8D" w14:textId="77777777" w:rsidR="00C86163" w:rsidRDefault="00C86163" w:rsidP="00C81295">
      <w:r>
        <w:separator/>
      </w:r>
    </w:p>
  </w:footnote>
  <w:footnote w:type="continuationSeparator" w:id="0">
    <w:p w14:paraId="7A0B04A4" w14:textId="77777777" w:rsidR="00C86163" w:rsidRDefault="00C86163" w:rsidP="00C81295">
      <w:r>
        <w:continuationSeparator/>
      </w:r>
    </w:p>
  </w:footnote>
  <w:footnote w:id="1">
    <w:p w14:paraId="69C2D1C8" w14:textId="1F721D9F" w:rsidR="009A1A16" w:rsidRPr="00B32588" w:rsidRDefault="009A1A16" w:rsidP="003F2B05">
      <w:pPr>
        <w:pStyle w:val="Textonotapie"/>
        <w:jc w:val="both"/>
        <w:rPr>
          <w:rFonts w:ascii="Arial" w:hAnsi="Arial" w:cs="Arial"/>
          <w:lang w:val="es-ES"/>
        </w:rPr>
      </w:pPr>
      <w:r w:rsidRPr="004657F3">
        <w:rPr>
          <w:rStyle w:val="Refdenotaalpie"/>
        </w:rPr>
        <w:footnoteRef/>
      </w:r>
      <w:r w:rsidR="003F2B05" w:rsidRPr="004657F3">
        <w:t xml:space="preserve"> </w:t>
      </w:r>
      <w:r w:rsidR="00E87E2D" w:rsidRPr="00B32588">
        <w:rPr>
          <w:rFonts w:ascii="Arial" w:hAnsi="Arial" w:cs="Arial"/>
        </w:rPr>
        <w:t xml:space="preserve">Sesión del día </w:t>
      </w:r>
      <w:r w:rsidR="007F6C03" w:rsidRPr="00B32588">
        <w:rPr>
          <w:rFonts w:ascii="Arial" w:hAnsi="Arial" w:cs="Arial"/>
        </w:rPr>
        <w:t>seis de septiembre de dos mil veintitrés</w:t>
      </w:r>
      <w:r w:rsidR="00E87E2D" w:rsidRPr="00B32588">
        <w:rPr>
          <w:rFonts w:ascii="Arial" w:hAnsi="Arial" w:cs="Arial"/>
        </w:rPr>
        <w:t xml:space="preserve">. </w:t>
      </w:r>
      <w:r w:rsidR="00414213" w:rsidRPr="00B32588">
        <w:rPr>
          <w:rFonts w:ascii="Arial" w:hAnsi="Arial" w:cs="Arial"/>
        </w:rPr>
        <w:t>Así lo resolvió la Segunda Sala de la Suprema Corte de Justicia de la Nación, por unanimidad de cinco votos de los Ministros Yasmín Esquivel Mossa, Luis María Aguilar Morales, Loretta Ortiz Ahlf, Javier Laynez Potisek y Presidente Alberto Pérez Dayán (ponente).</w:t>
      </w:r>
    </w:p>
  </w:footnote>
  <w:footnote w:id="2">
    <w:p w14:paraId="4B149476" w14:textId="543EFE53" w:rsidR="00C8629A" w:rsidRPr="00B32588" w:rsidRDefault="00C8629A" w:rsidP="003A0969">
      <w:pPr>
        <w:pStyle w:val="Textonotapie"/>
        <w:jc w:val="both"/>
        <w:rPr>
          <w:rFonts w:ascii="Arial" w:hAnsi="Arial" w:cs="Arial"/>
        </w:rPr>
      </w:pPr>
      <w:r w:rsidRPr="0017428B">
        <w:rPr>
          <w:rStyle w:val="Refdenotaalpie"/>
          <w:rFonts w:ascii="Arial" w:hAnsi="Arial" w:cs="Arial"/>
        </w:rPr>
        <w:footnoteRef/>
      </w:r>
      <w:r w:rsidRPr="0017428B">
        <w:rPr>
          <w:rFonts w:ascii="Arial" w:hAnsi="Arial" w:cs="Arial"/>
        </w:rPr>
        <w:t xml:space="preserve"> </w:t>
      </w:r>
      <w:r w:rsidR="003159B5" w:rsidRPr="0017428B">
        <w:rPr>
          <w:rFonts w:ascii="Arial" w:hAnsi="Arial" w:cs="Arial"/>
        </w:rPr>
        <w:t>De dicho asunto deriva la jurisprudencia</w:t>
      </w:r>
      <w:r w:rsidR="00D21672" w:rsidRPr="0017428B">
        <w:rPr>
          <w:rFonts w:ascii="Arial" w:hAnsi="Arial" w:cs="Arial"/>
        </w:rPr>
        <w:t xml:space="preserve"> con rubro</w:t>
      </w:r>
      <w:r w:rsidR="00E8369A" w:rsidRPr="0017428B">
        <w:rPr>
          <w:rFonts w:ascii="Arial" w:hAnsi="Arial" w:cs="Arial"/>
        </w:rPr>
        <w:t>:</w:t>
      </w:r>
      <w:r w:rsidR="00D21672" w:rsidRPr="0017428B">
        <w:rPr>
          <w:rFonts w:ascii="Arial" w:hAnsi="Arial" w:cs="Arial"/>
        </w:rPr>
        <w:t xml:space="preserve"> </w:t>
      </w:r>
      <w:r w:rsidR="00D21672" w:rsidRPr="0017428B">
        <w:rPr>
          <w:rFonts w:ascii="Arial" w:hAnsi="Arial" w:cs="Arial"/>
          <w:b/>
          <w:bCs/>
        </w:rPr>
        <w:t xml:space="preserve">DISCAPACIDAD SENSORIAL AUDITIVA. DERECHOS A LA PROTECCIÓN DE LA SALUD Y A LA SEGURIDAD SOCIAL DE NIÑAS, NIÑOS Y ADOLESCENTES. EL ARTÍCULO 42, FRACCIÓN II, DEL REGLAMENTO DE PRESTACIONES MÉDICAS DEL INSTITUTO MEXICANO DEL SEGURO SOCIAL VULNERA ESOS DERECHOS FUNDAMENTALES AL EXCLUIR DEL SEGURO DE ENFERMEDADES Y MATERNIDAD, ENTRE OTROS INSUMOS, LOS IMPLANTES COCLEARES. </w:t>
      </w:r>
      <w:r w:rsidR="00D21672" w:rsidRPr="0017428B">
        <w:rPr>
          <w:rFonts w:ascii="Arial" w:hAnsi="Arial" w:cs="Arial"/>
        </w:rPr>
        <w:t xml:space="preserve">Publicado en la </w:t>
      </w:r>
      <w:r w:rsidR="003A0969" w:rsidRPr="0017428B">
        <w:rPr>
          <w:rFonts w:ascii="Arial" w:hAnsi="Arial" w:cs="Arial"/>
        </w:rPr>
        <w:t xml:space="preserve">Gaceta del Semanario Judicial de la Federación. Libro 31, </w:t>
      </w:r>
      <w:r w:rsidR="003A0969" w:rsidRPr="0017428B">
        <w:rPr>
          <w:rFonts w:ascii="Arial" w:hAnsi="Arial" w:cs="Arial"/>
        </w:rPr>
        <w:t>Noviembre de 2023, Tomo III, página 2495.</w:t>
      </w:r>
    </w:p>
  </w:footnote>
  <w:footnote w:id="3">
    <w:p w14:paraId="59C256BA" w14:textId="1F82BC23" w:rsidR="00FB3D79" w:rsidRPr="00FC7B6E" w:rsidRDefault="00FB3D79" w:rsidP="00FB3D79">
      <w:pPr>
        <w:pStyle w:val="Textonotapie"/>
        <w:jc w:val="both"/>
        <w:rPr>
          <w:rFonts w:ascii="Arial" w:hAnsi="Arial" w:cs="Arial"/>
        </w:rPr>
      </w:pPr>
      <w:r w:rsidRPr="00FC7B6E">
        <w:rPr>
          <w:rStyle w:val="Refdenotaalpie"/>
          <w:rFonts w:ascii="Arial" w:hAnsi="Arial" w:cs="Arial"/>
        </w:rPr>
        <w:footnoteRef/>
      </w:r>
      <w:r w:rsidRPr="00FC7B6E">
        <w:rPr>
          <w:rFonts w:ascii="Arial" w:hAnsi="Arial" w:cs="Arial"/>
        </w:rPr>
        <w:t xml:space="preserve"> Véase la jurisprudencia “</w:t>
      </w:r>
      <w:r w:rsidRPr="00FC7B6E">
        <w:rPr>
          <w:rFonts w:ascii="Arial" w:hAnsi="Arial" w:cs="Arial"/>
          <w:b/>
          <w:bCs/>
        </w:rPr>
        <w:t xml:space="preserve">DISCAPACIDAD SENSORIAL AUDITIVA. DERECHOS A LA PROTECCIÓN DE LA SALUD Y A LA SEGURIDAD SOCIAL DE NIÑAS, NIÑOS Y ADOLESCENTES. EL ARTÍCULO 42, FRACCIÓN II, DEL REGLAMENTO DE PRESTACIONES MÉDICAS DEL INSTITUTO MEXICANO DEL SEGURO SOCIAL VULNERA ESOS DERECHOS FUNDAMENTALES AL EXCLUIR DEL SEGURO DE ENFERMEDADES Y MATERNIDAD, ENTRE OTROS INSUMOS, LOS IMPLANTES COCLEARES. </w:t>
      </w:r>
      <w:r w:rsidRPr="00FC7B6E">
        <w:rPr>
          <w:rFonts w:ascii="Arial" w:hAnsi="Arial" w:cs="Arial"/>
        </w:rPr>
        <w:t xml:space="preserve">Publicado en la Gaceta del Semanario Judicial de la Federación. Libro 31, </w:t>
      </w:r>
      <w:r w:rsidR="002C0F15" w:rsidRPr="00FC7B6E">
        <w:rPr>
          <w:rFonts w:ascii="Arial" w:hAnsi="Arial" w:cs="Arial"/>
        </w:rPr>
        <w:t>noviembre</w:t>
      </w:r>
      <w:r w:rsidRPr="00FC7B6E">
        <w:rPr>
          <w:rFonts w:ascii="Arial" w:hAnsi="Arial" w:cs="Arial"/>
        </w:rPr>
        <w:t xml:space="preserve"> de 2023, Tomo III, página 2495.</w:t>
      </w:r>
    </w:p>
  </w:footnote>
  <w:footnote w:id="4">
    <w:p w14:paraId="56F6EAE7" w14:textId="6335EF65" w:rsidR="00FF0D93" w:rsidRPr="00B32588" w:rsidRDefault="00FF0D93">
      <w:pPr>
        <w:pStyle w:val="Textonotapie"/>
        <w:rPr>
          <w:rFonts w:ascii="Arial" w:hAnsi="Arial" w:cs="Arial"/>
        </w:rPr>
      </w:pPr>
      <w:r w:rsidRPr="00B32588">
        <w:rPr>
          <w:rStyle w:val="Refdenotaalpie"/>
          <w:rFonts w:ascii="Arial" w:hAnsi="Arial" w:cs="Arial"/>
        </w:rPr>
        <w:footnoteRef/>
      </w:r>
      <w:r w:rsidRPr="00B32588">
        <w:rPr>
          <w:rFonts w:ascii="Arial" w:hAnsi="Arial" w:cs="Arial"/>
        </w:rPr>
        <w:t xml:space="preserve"> </w:t>
      </w:r>
      <w:r w:rsidR="001064BD" w:rsidRPr="00B32588">
        <w:rPr>
          <w:rFonts w:ascii="Arial" w:eastAsiaTheme="minorEastAsia" w:hAnsi="Arial" w:cs="Arial"/>
        </w:rPr>
        <w:t>En la Oficina de Certificación Judicial y Correspondencia de la Suprema Corte de Justicia de la Nación.</w:t>
      </w:r>
    </w:p>
  </w:footnote>
  <w:footnote w:id="5">
    <w:p w14:paraId="172591E8" w14:textId="6D2A0344" w:rsidR="005F746F" w:rsidRPr="00B32588" w:rsidRDefault="005F746F" w:rsidP="005F746F">
      <w:pPr>
        <w:autoSpaceDE w:val="0"/>
        <w:autoSpaceDN w:val="0"/>
        <w:adjustRightInd w:val="0"/>
        <w:jc w:val="both"/>
        <w:rPr>
          <w:rFonts w:ascii="Arial" w:eastAsiaTheme="minorHAnsi" w:hAnsi="Arial" w:cs="Arial"/>
          <w:i/>
          <w:iCs/>
          <w:lang w:val="es-ES_tradnl" w:eastAsia="en-US"/>
        </w:rPr>
      </w:pPr>
      <w:r w:rsidRPr="00B32588">
        <w:rPr>
          <w:rStyle w:val="Refdenotaalpie"/>
          <w:rFonts w:ascii="Arial" w:hAnsi="Arial" w:cs="Arial"/>
        </w:rPr>
        <w:footnoteRef/>
      </w:r>
      <w:r w:rsidRPr="00B32588">
        <w:rPr>
          <w:rFonts w:ascii="Arial" w:hAnsi="Arial" w:cs="Arial"/>
        </w:rPr>
        <w:t xml:space="preserve"> </w:t>
      </w:r>
      <w:r w:rsidRPr="00B32588">
        <w:rPr>
          <w:rFonts w:ascii="Arial" w:eastAsiaTheme="minorHAnsi" w:hAnsi="Arial" w:cs="Arial"/>
          <w:b/>
          <w:bCs/>
          <w:i/>
          <w:iCs/>
          <w:lang w:val="es-ES_tradnl" w:eastAsia="en-US"/>
        </w:rPr>
        <w:t xml:space="preserve">Artículo 107. </w:t>
      </w:r>
      <w:r w:rsidRPr="00B32588">
        <w:rPr>
          <w:rFonts w:ascii="Arial" w:eastAsiaTheme="minorHAnsi" w:hAnsi="Arial" w:cs="Arial"/>
          <w:i/>
          <w:iCs/>
          <w:lang w:val="es-ES_tradnl" w:eastAsia="en-US"/>
        </w:rPr>
        <w:t>Las controversias de que habla el artículo 103 de esta Constitución, con excepción de aquellas en materia electoral, se sujetarán a los procedimientos que determine la ley reglamentaria, de acuerdo con las bases siguientes:</w:t>
      </w:r>
    </w:p>
    <w:p w14:paraId="175B3F36" w14:textId="77777777" w:rsidR="005F746F" w:rsidRPr="00B32588" w:rsidRDefault="005F746F" w:rsidP="005F746F">
      <w:pPr>
        <w:autoSpaceDE w:val="0"/>
        <w:autoSpaceDN w:val="0"/>
        <w:adjustRightInd w:val="0"/>
        <w:jc w:val="both"/>
        <w:rPr>
          <w:rFonts w:ascii="Arial" w:eastAsiaTheme="minorHAnsi" w:hAnsi="Arial" w:cs="Arial"/>
          <w:i/>
          <w:iCs/>
          <w:lang w:val="es-ES_tradnl" w:eastAsia="en-US"/>
        </w:rPr>
      </w:pPr>
      <w:r w:rsidRPr="00B32588">
        <w:rPr>
          <w:rFonts w:ascii="Arial" w:eastAsiaTheme="minorHAnsi" w:hAnsi="Arial" w:cs="Arial"/>
          <w:i/>
          <w:iCs/>
          <w:lang w:val="es-ES_tradnl" w:eastAsia="en-US"/>
        </w:rPr>
        <w:t xml:space="preserve">[…] </w:t>
      </w:r>
    </w:p>
    <w:p w14:paraId="2294AA80" w14:textId="77777777" w:rsidR="005F746F" w:rsidRPr="006F3430" w:rsidRDefault="005F746F" w:rsidP="005F746F">
      <w:pPr>
        <w:autoSpaceDE w:val="0"/>
        <w:autoSpaceDN w:val="0"/>
        <w:adjustRightInd w:val="0"/>
        <w:jc w:val="both"/>
        <w:rPr>
          <w:rFonts w:ascii="Arial" w:eastAsiaTheme="minorHAnsi" w:hAnsi="Arial" w:cs="Arial"/>
          <w:i/>
          <w:iCs/>
          <w:lang w:val="es-ES_tradnl" w:eastAsia="en-US"/>
        </w:rPr>
      </w:pPr>
      <w:r w:rsidRPr="006F3430">
        <w:rPr>
          <w:rFonts w:ascii="Arial" w:eastAsiaTheme="minorHAnsi" w:hAnsi="Arial" w:cs="Arial"/>
          <w:b/>
          <w:bCs/>
          <w:i/>
          <w:iCs/>
          <w:lang w:val="es-ES_tradnl" w:eastAsia="en-US"/>
        </w:rPr>
        <w:t>II.</w:t>
      </w:r>
      <w:r w:rsidRPr="006F3430">
        <w:rPr>
          <w:rFonts w:ascii="Arial" w:eastAsiaTheme="minorHAnsi" w:hAnsi="Arial" w:cs="Arial"/>
          <w:i/>
          <w:iCs/>
          <w:lang w:val="es-ES_tradnl" w:eastAsia="en-US"/>
        </w:rPr>
        <w:t xml:space="preserve"> Las sentencias que se pronuncien en los juicios de amparo sólo se ocuparán de los quejosos que lo hubieren solicitado, limitándose a ampararlos y protegerlos, si procediere, en el caso especial sobre el que verse la demanda.</w:t>
      </w:r>
    </w:p>
    <w:p w14:paraId="3C5DA699" w14:textId="77777777" w:rsidR="005F746F" w:rsidRPr="006F3430" w:rsidRDefault="005F746F" w:rsidP="005F746F">
      <w:pPr>
        <w:autoSpaceDE w:val="0"/>
        <w:autoSpaceDN w:val="0"/>
        <w:adjustRightInd w:val="0"/>
        <w:jc w:val="both"/>
        <w:rPr>
          <w:rFonts w:ascii="Arial" w:eastAsiaTheme="minorHAnsi" w:hAnsi="Arial" w:cs="Arial"/>
          <w:i/>
          <w:iCs/>
          <w:lang w:val="es-ES_tradnl" w:eastAsia="en-US"/>
        </w:rPr>
      </w:pPr>
      <w:r w:rsidRPr="006F3430">
        <w:rPr>
          <w:rFonts w:ascii="Arial" w:eastAsiaTheme="minorHAnsi" w:hAnsi="Arial" w:cs="Arial"/>
          <w:i/>
          <w:iCs/>
          <w:lang w:val="es-ES_tradnl" w:eastAsia="en-US"/>
        </w:rPr>
        <w:t>Cuando en los juicios de amparo indirecto en revisión se resuelva la inconstitucionalidad de una norma general, la Suprema Corte de Justicia de la Nación lo informará a la autoridad emisora correspondiente.</w:t>
      </w:r>
    </w:p>
    <w:p w14:paraId="6FCD1AF7" w14:textId="77777777" w:rsidR="005F746F" w:rsidRPr="006F3430" w:rsidRDefault="005F746F" w:rsidP="00497276">
      <w:pPr>
        <w:autoSpaceDE w:val="0"/>
        <w:autoSpaceDN w:val="0"/>
        <w:adjustRightInd w:val="0"/>
        <w:jc w:val="both"/>
        <w:rPr>
          <w:rFonts w:ascii="Arial" w:eastAsiaTheme="minorHAnsi" w:hAnsi="Arial" w:cs="Arial"/>
          <w:i/>
          <w:iCs/>
          <w:lang w:val="es-ES_tradnl" w:eastAsia="en-US"/>
        </w:rPr>
      </w:pPr>
      <w:r w:rsidRPr="006F3430">
        <w:rPr>
          <w:rFonts w:ascii="Arial" w:eastAsiaTheme="minorHAnsi" w:hAnsi="Arial" w:cs="Arial"/>
          <w:i/>
          <w:iCs/>
          <w:lang w:val="es-ES_tradnl" w:eastAsia="en-US"/>
        </w:rPr>
        <w:t xml:space="preserve">Cuando los Tribunales Colegiados de Circuito establezcan jurisprudencia por reiteración, o la Suprema Corte de Justicia de la Nación por precedentes, en la cual se determine la inconstitucionalidad de una norma general, su </w:t>
      </w:r>
      <w:r w:rsidRPr="006F3430">
        <w:rPr>
          <w:rFonts w:ascii="Arial" w:eastAsiaTheme="minorHAnsi" w:hAnsi="Arial" w:cs="Arial"/>
          <w:i/>
          <w:iCs/>
          <w:lang w:val="es-ES_tradnl" w:eastAsia="en-US"/>
        </w:rPr>
        <w:t>Presidente lo notificará a la autoridad emisora. Transcurrido el plazo de 90 días naturales sin que se supere el problema de inconstitucionalidad, la Suprema Corte de Justicia de la Nación emitirá, siempre que fuere aprobada por una mayoría de cuando menos ocho votos, la declaratoria general de inconstitucionalidad, en la cual se fijarán sus alcances y condiciones en los términos de la ley reglamentaria.</w:t>
      </w:r>
    </w:p>
    <w:p w14:paraId="477A05E6" w14:textId="5F9B0C70" w:rsidR="00FF432A" w:rsidRPr="006F3430" w:rsidRDefault="005F746F" w:rsidP="00497276">
      <w:pPr>
        <w:autoSpaceDE w:val="0"/>
        <w:autoSpaceDN w:val="0"/>
        <w:adjustRightInd w:val="0"/>
        <w:jc w:val="both"/>
        <w:rPr>
          <w:rFonts w:ascii="Arial" w:eastAsiaTheme="minorHAnsi" w:hAnsi="Arial" w:cs="Arial"/>
          <w:i/>
          <w:iCs/>
          <w:lang w:val="es-ES_tradnl" w:eastAsia="en-US"/>
        </w:rPr>
      </w:pPr>
      <w:r w:rsidRPr="006F3430">
        <w:rPr>
          <w:rFonts w:ascii="Arial" w:eastAsiaTheme="minorHAnsi" w:hAnsi="Arial" w:cs="Arial"/>
          <w:i/>
          <w:iCs/>
          <w:lang w:val="es-ES_tradnl" w:eastAsia="en-US"/>
        </w:rPr>
        <w:t>Lo dispuesto en los dos párrafos anteriores no será aplicable a normas generales en materia tributaria…”</w:t>
      </w:r>
    </w:p>
  </w:footnote>
  <w:footnote w:id="6">
    <w:p w14:paraId="742A9D31" w14:textId="4B030A43" w:rsidR="00F761D2" w:rsidRPr="006F3430" w:rsidRDefault="00552087" w:rsidP="00497276">
      <w:pPr>
        <w:pStyle w:val="Textonotapie"/>
        <w:jc w:val="both"/>
        <w:rPr>
          <w:rFonts w:ascii="Arial" w:hAnsi="Arial" w:cs="Arial"/>
          <w:i/>
          <w:iCs/>
        </w:rPr>
      </w:pPr>
      <w:r w:rsidRPr="006F3430">
        <w:rPr>
          <w:rStyle w:val="Refdenotaalpie"/>
          <w:rFonts w:ascii="Arial" w:hAnsi="Arial" w:cs="Arial"/>
          <w:i/>
          <w:iCs/>
        </w:rPr>
        <w:footnoteRef/>
      </w:r>
      <w:r w:rsidR="0056228F" w:rsidRPr="006F3430">
        <w:rPr>
          <w:rFonts w:ascii="Arial" w:hAnsi="Arial" w:cs="Arial"/>
          <w:i/>
          <w:iCs/>
        </w:rPr>
        <w:t xml:space="preserve"> </w:t>
      </w:r>
      <w:r w:rsidR="00F761D2" w:rsidRPr="006F3430">
        <w:rPr>
          <w:rFonts w:ascii="Arial" w:hAnsi="Arial" w:cs="Arial"/>
          <w:b/>
          <w:bCs/>
          <w:i/>
          <w:iCs/>
        </w:rPr>
        <w:t>Artículo 20.</w:t>
      </w:r>
      <w:r w:rsidR="00F761D2" w:rsidRPr="006F3430">
        <w:rPr>
          <w:rFonts w:ascii="Arial" w:hAnsi="Arial" w:cs="Arial"/>
          <w:i/>
          <w:iCs/>
        </w:rPr>
        <w:t xml:space="preserve"> Son atribuciones del </w:t>
      </w:r>
      <w:r w:rsidR="00F761D2" w:rsidRPr="006F3430">
        <w:rPr>
          <w:rFonts w:ascii="Arial" w:hAnsi="Arial" w:cs="Arial"/>
          <w:i/>
          <w:iCs/>
        </w:rPr>
        <w:t xml:space="preserve">Presidente o la Presidenta de la Suprema Corte de Justicia de la Nación: </w:t>
      </w:r>
    </w:p>
    <w:p w14:paraId="7762F739" w14:textId="77777777" w:rsidR="00F761D2" w:rsidRPr="006F3430" w:rsidRDefault="00F761D2" w:rsidP="00F761D2">
      <w:pPr>
        <w:pStyle w:val="Textonotapie"/>
        <w:jc w:val="both"/>
        <w:rPr>
          <w:rFonts w:ascii="Arial" w:hAnsi="Arial" w:cs="Arial"/>
          <w:i/>
          <w:iCs/>
        </w:rPr>
      </w:pPr>
      <w:r w:rsidRPr="006F3430">
        <w:rPr>
          <w:rFonts w:ascii="Arial" w:hAnsi="Arial" w:cs="Arial"/>
          <w:i/>
          <w:iCs/>
        </w:rPr>
        <w:t>(…)</w:t>
      </w:r>
    </w:p>
    <w:p w14:paraId="585F09CD" w14:textId="488F0D06" w:rsidR="0056228F" w:rsidRPr="006F3430" w:rsidRDefault="005A67D9" w:rsidP="00497276">
      <w:pPr>
        <w:pStyle w:val="Textonotapie"/>
        <w:jc w:val="both"/>
        <w:rPr>
          <w:rFonts w:ascii="Arial" w:hAnsi="Arial" w:cs="Arial"/>
          <w:i/>
          <w:iCs/>
        </w:rPr>
      </w:pPr>
      <w:r w:rsidRPr="006F3430">
        <w:rPr>
          <w:rFonts w:ascii="Arial" w:hAnsi="Arial" w:cs="Arial"/>
          <w:i/>
          <w:iCs/>
        </w:rPr>
        <w:t>XIV. Realizar todos los actos tendientes a dar trámite al procedimiento de declaratoria general de inconstitucionalidad a que se refiere la Ley de Amparo, Reglamentaria de los artículos 103 y 107 de la Constitución Política de los Estados Unidos Mexicanos;</w:t>
      </w:r>
    </w:p>
  </w:footnote>
  <w:footnote w:id="7">
    <w:p w14:paraId="54EDCC54" w14:textId="4F0050F3" w:rsidR="00F761D2" w:rsidRPr="006F3430" w:rsidRDefault="008D5FA3" w:rsidP="00497276">
      <w:pPr>
        <w:pStyle w:val="Textonotapie"/>
        <w:jc w:val="both"/>
        <w:rPr>
          <w:rFonts w:ascii="Arial" w:hAnsi="Arial" w:cs="Arial"/>
          <w:i/>
          <w:iCs/>
        </w:rPr>
      </w:pPr>
      <w:r w:rsidRPr="006F3430">
        <w:rPr>
          <w:rStyle w:val="Refdenotaalpie"/>
          <w:rFonts w:ascii="Arial" w:hAnsi="Arial" w:cs="Arial"/>
          <w:b/>
          <w:bCs/>
          <w:i/>
          <w:iCs/>
        </w:rPr>
        <w:footnoteRef/>
      </w:r>
      <w:r w:rsidRPr="006F3430">
        <w:rPr>
          <w:rFonts w:ascii="Arial" w:hAnsi="Arial" w:cs="Arial"/>
          <w:b/>
          <w:bCs/>
          <w:i/>
          <w:iCs/>
        </w:rPr>
        <w:t xml:space="preserve"> </w:t>
      </w:r>
      <w:r w:rsidR="00BE7081" w:rsidRPr="006F3430">
        <w:rPr>
          <w:rFonts w:ascii="Arial" w:hAnsi="Arial" w:cs="Arial"/>
          <w:b/>
          <w:bCs/>
          <w:i/>
          <w:iCs/>
        </w:rPr>
        <w:t>Artículo 231.</w:t>
      </w:r>
      <w:r w:rsidR="00BE7081" w:rsidRPr="006F3430">
        <w:rPr>
          <w:rFonts w:ascii="Arial" w:hAnsi="Arial" w:cs="Arial"/>
          <w:i/>
          <w:iCs/>
        </w:rPr>
        <w:t xml:space="preserve"> Cuando el Pleno de la Suprema Corte de Justicia de la Nación, en los juicios de amparo indirecto en revisión, resuelvan la inconstitucionalidad de una norma general, la persona titular de la Presidencia de la Suprema Corte de Justicia de la Nación deberá informarlo a la autoridad emisora de la norma en un plazo de quince días</w:t>
      </w:r>
      <w:r w:rsidR="00CB7502" w:rsidRPr="006F3430">
        <w:rPr>
          <w:rFonts w:ascii="Arial" w:hAnsi="Arial" w:cs="Arial"/>
          <w:i/>
          <w:iCs/>
        </w:rPr>
        <w:t>.</w:t>
      </w:r>
    </w:p>
    <w:p w14:paraId="3F5BF79E" w14:textId="05276F84" w:rsidR="00C21C87" w:rsidRPr="006F3430" w:rsidRDefault="00497276" w:rsidP="00497276">
      <w:pPr>
        <w:pStyle w:val="Textonotapie"/>
        <w:jc w:val="both"/>
        <w:rPr>
          <w:rFonts w:ascii="Arial" w:hAnsi="Arial" w:cs="Arial"/>
          <w:i/>
          <w:iCs/>
        </w:rPr>
      </w:pPr>
      <w:r w:rsidRPr="006F3430">
        <w:rPr>
          <w:rFonts w:ascii="Arial" w:hAnsi="Arial" w:cs="Arial"/>
          <w:b/>
          <w:bCs/>
          <w:i/>
          <w:iCs/>
        </w:rPr>
        <w:t>Artículo 232</w:t>
      </w:r>
      <w:r w:rsidRPr="006F3430">
        <w:rPr>
          <w:rFonts w:ascii="Arial" w:hAnsi="Arial" w:cs="Arial"/>
          <w:i/>
          <w:iCs/>
        </w:rPr>
        <w:t xml:space="preserve">. Cuando el Pleno de la Suprema Corte de Justicia de la Nación, en los juicios de amparo indirecto en revisión, establezcan jurisprudencia en la que determinen la inconstitucionalidad de una norma general, se procederá a la notificación a que se refiere el tercer párrafo de la fracción II del artículo 107 de la Constitución Política de los Estados Unidos Mexicanos. </w:t>
      </w:r>
    </w:p>
    <w:p w14:paraId="6819FA79" w14:textId="30BAC8EE" w:rsidR="00C21C87" w:rsidRPr="006F3430" w:rsidRDefault="00497276" w:rsidP="00497276">
      <w:pPr>
        <w:pStyle w:val="Textonotapie"/>
        <w:jc w:val="both"/>
        <w:rPr>
          <w:rFonts w:ascii="Arial" w:hAnsi="Arial" w:cs="Arial"/>
          <w:i/>
          <w:iCs/>
        </w:rPr>
      </w:pPr>
      <w:r w:rsidRPr="006F3430">
        <w:rPr>
          <w:rFonts w:ascii="Arial" w:hAnsi="Arial" w:cs="Arial"/>
          <w:i/>
          <w:iCs/>
        </w:rPr>
        <w:t>Una vez que se hubiere notificado al órgano emisor de la norma y transcurrido el plazo de 90 días naturales sin que se modifique o derogue la norma declarada inconstitucional, el Pleno de la Suprema Corte de Justicia de la Nación emitirá la declaratoria general de inconstitucionalidad correspondiente siempre que hubiera sido aprobada por mayoría de cuando menos seis votos</w:t>
      </w:r>
      <w:r w:rsidR="008A6CB4" w:rsidRPr="006F3430">
        <w:rPr>
          <w:rFonts w:ascii="Arial" w:hAnsi="Arial" w:cs="Arial"/>
          <w:i/>
          <w:iCs/>
        </w:rPr>
        <w:t>.</w:t>
      </w:r>
    </w:p>
    <w:p w14:paraId="62FAD6E0" w14:textId="4F73DE77" w:rsidR="00065F41" w:rsidRPr="006F3430" w:rsidRDefault="00497276" w:rsidP="00497276">
      <w:pPr>
        <w:pStyle w:val="Textonotapie"/>
        <w:jc w:val="both"/>
        <w:rPr>
          <w:rFonts w:ascii="Arial" w:hAnsi="Arial" w:cs="Arial"/>
          <w:i/>
          <w:iCs/>
        </w:rPr>
      </w:pPr>
      <w:r w:rsidRPr="006F3430">
        <w:rPr>
          <w:rFonts w:ascii="Arial" w:hAnsi="Arial" w:cs="Arial"/>
          <w:i/>
          <w:iCs/>
        </w:rPr>
        <w:t>Cuando el órgano emisor de la norma sea el órgano legislativo federal o local, el plazo referido en el párrafo anterior se computará dentro de los días útiles de los periodos ordinarios de sesiones determinados en la Constitución Federal, en el Estatuto de Gobierno del Distrito Federal, o en la Constitución Local, según corresponda</w:t>
      </w:r>
      <w:r w:rsidR="008A6CB4" w:rsidRPr="006F3430">
        <w:rPr>
          <w:rFonts w:ascii="Arial" w:hAnsi="Arial" w:cs="Arial"/>
          <w:i/>
          <w:iCs/>
        </w:rPr>
        <w:t>.</w:t>
      </w:r>
    </w:p>
  </w:footnote>
  <w:footnote w:id="8">
    <w:p w14:paraId="27203FBE" w14:textId="6749A28F" w:rsidR="008D5FA3" w:rsidRPr="00D66272" w:rsidRDefault="008D5FA3" w:rsidP="00497276">
      <w:pPr>
        <w:pStyle w:val="Textonotapie"/>
        <w:jc w:val="both"/>
        <w:rPr>
          <w:rFonts w:ascii="Arial" w:hAnsi="Arial" w:cs="Arial"/>
        </w:rPr>
      </w:pPr>
      <w:r w:rsidRPr="006F3430">
        <w:rPr>
          <w:rStyle w:val="Refdenotaalpie"/>
          <w:rFonts w:ascii="Arial" w:hAnsi="Arial" w:cs="Arial"/>
          <w:i/>
          <w:iCs/>
        </w:rPr>
        <w:footnoteRef/>
      </w:r>
      <w:r w:rsidRPr="006F3430">
        <w:rPr>
          <w:rFonts w:ascii="Arial" w:hAnsi="Arial" w:cs="Arial"/>
          <w:b/>
          <w:bCs/>
          <w:i/>
          <w:iCs/>
        </w:rPr>
        <w:t>SEGUNDO.</w:t>
      </w:r>
      <w:r w:rsidRPr="006F3430">
        <w:rPr>
          <w:rFonts w:ascii="Arial" w:hAnsi="Arial" w:cs="Arial"/>
          <w:i/>
          <w:iCs/>
        </w:rPr>
        <w:t xml:space="preserve"> Las razones que justifiquen las decisiones contenidas en las sentencias dictadas a partir de la entrada en vigor de este Acuerdo General, por el Pleno de la Suprema Corte de Justicia de la Nación por mayoría de ocho votos, y en las Salas, por mayoría de cuatro votos, en la totalidad de los asuntos de su competencia, serán obligatorias para todas las autoridades y jurisdiccionales de la Federación y de las entidades federativas, en los términos precisados en el Punto Noveno del presente Acuerdo.</w:t>
      </w:r>
    </w:p>
  </w:footnote>
  <w:footnote w:id="9">
    <w:p w14:paraId="494C74A3"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Style w:val="Refdenotaalpie"/>
          <w:rFonts w:ascii="Arial" w:hAnsi="Arial" w:cs="Arial"/>
          <w:lang w:val="es-ES_tradnl"/>
        </w:rPr>
        <w:footnoteRef/>
      </w:r>
      <w:r w:rsidRPr="00836B58">
        <w:rPr>
          <w:rFonts w:ascii="Arial" w:hAnsi="Arial" w:cs="Arial"/>
          <w:lang w:val="es-ES_tradnl"/>
        </w:rPr>
        <w:t xml:space="preserve"> </w:t>
      </w:r>
      <w:r w:rsidRPr="00836B58">
        <w:rPr>
          <w:rFonts w:ascii="Arial" w:eastAsiaTheme="minorHAnsi" w:hAnsi="Arial" w:cs="Arial"/>
          <w:b/>
          <w:bCs/>
          <w:i/>
          <w:iCs/>
          <w:lang w:val="es-ES_tradnl" w:eastAsia="en-US"/>
        </w:rPr>
        <w:t xml:space="preserve">“Artículo 107. </w:t>
      </w:r>
      <w:r w:rsidRPr="00836B58">
        <w:rPr>
          <w:rFonts w:ascii="Arial" w:eastAsiaTheme="minorHAnsi" w:hAnsi="Arial" w:cs="Arial"/>
          <w:i/>
          <w:iCs/>
          <w:lang w:val="es-ES_tradnl" w:eastAsia="en-US"/>
        </w:rPr>
        <w:t>Las controversias de que habla el artículo 103 de esta Constitución, con excepción de aquellas en materia electoral, se sujetarán a los procedimientos que determine la ley reglamentaria, de acuerdo con las bases siguientes:</w:t>
      </w:r>
    </w:p>
    <w:p w14:paraId="15237A31"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 xml:space="preserve">[…] </w:t>
      </w:r>
    </w:p>
    <w:p w14:paraId="0D136FA3"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b/>
          <w:bCs/>
          <w:i/>
          <w:iCs/>
          <w:lang w:val="es-ES_tradnl" w:eastAsia="en-US"/>
        </w:rPr>
        <w:t>II.</w:t>
      </w:r>
      <w:r w:rsidRPr="00836B58">
        <w:rPr>
          <w:rFonts w:ascii="Arial" w:eastAsiaTheme="minorHAnsi" w:hAnsi="Arial" w:cs="Arial"/>
          <w:i/>
          <w:iCs/>
          <w:lang w:val="es-ES_tradnl" w:eastAsia="en-US"/>
        </w:rPr>
        <w:t xml:space="preserve"> Las sentencias que se pronuncien en los juicios de amparo sólo se ocuparán de los quejosos que lo hubieren solicitado, limitándose a ampararlos y protegerlos, si procediere, en el caso especial sobre el que verse la demanda.</w:t>
      </w:r>
    </w:p>
    <w:p w14:paraId="3DAE7EC8"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Cuando en los juicios de amparo indirecto en revisión se resuelva la inconstitucionalidad de una norma general, la Suprema Corte de Justicia de la Nación lo informará a la autoridad emisora correspondiente.</w:t>
      </w:r>
    </w:p>
    <w:p w14:paraId="6A428BD5"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 xml:space="preserve">Cuando los Tribunales Colegiados de Circuito establezcan jurisprudencia por reiteración, o la Suprema Corte de Justicia de la Nación por precedentes, en la cual se determine la inconstitucionalidad de una norma general, su </w:t>
      </w:r>
      <w:r w:rsidRPr="00836B58">
        <w:rPr>
          <w:rFonts w:ascii="Arial" w:eastAsiaTheme="minorHAnsi" w:hAnsi="Arial" w:cs="Arial"/>
          <w:i/>
          <w:iCs/>
          <w:lang w:val="es-ES_tradnl" w:eastAsia="en-US"/>
        </w:rPr>
        <w:t>Presidente lo notificará a la autoridad emisora. Transcurrido el plazo de 90 días naturales sin que se supere el problema de inconstitucionalidad, la Suprema Corte de Justicia de la Nación emitirá, siempre que fuere aprobada por una mayoría de cuando menos ocho votos, la declaratoria general de inconstitucionalidad, en la cual se fijarán sus alcances y condiciones en los términos de la ley reglamentaria.</w:t>
      </w:r>
    </w:p>
    <w:p w14:paraId="15FB47AB"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Lo dispuesto en los dos párrafos anteriores no será aplicable a normas generales en materia tributaria…”</w:t>
      </w:r>
    </w:p>
  </w:footnote>
  <w:footnote w:id="10">
    <w:p w14:paraId="63F92411"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Style w:val="Refdenotaalpie"/>
          <w:rFonts w:ascii="Arial" w:hAnsi="Arial" w:cs="Arial"/>
          <w:i/>
          <w:iCs/>
          <w:lang w:val="es-ES_tradnl"/>
        </w:rPr>
        <w:footnoteRef/>
      </w:r>
      <w:r w:rsidRPr="00836B58">
        <w:rPr>
          <w:rFonts w:ascii="Arial" w:hAnsi="Arial" w:cs="Arial"/>
          <w:i/>
          <w:iCs/>
          <w:lang w:val="es-ES_tradnl"/>
        </w:rPr>
        <w:t xml:space="preserve"> “</w:t>
      </w:r>
      <w:r w:rsidRPr="00836B58">
        <w:rPr>
          <w:rFonts w:ascii="Arial" w:eastAsiaTheme="minorHAnsi" w:hAnsi="Arial" w:cs="Arial"/>
          <w:b/>
          <w:bCs/>
          <w:i/>
          <w:iCs/>
          <w:lang w:val="es-ES_tradnl" w:eastAsia="en-US"/>
        </w:rPr>
        <w:t xml:space="preserve">Artículo 231. </w:t>
      </w:r>
      <w:r w:rsidRPr="00836B58">
        <w:rPr>
          <w:rFonts w:ascii="Arial" w:eastAsiaTheme="minorHAnsi" w:hAnsi="Arial" w:cs="Arial"/>
          <w:i/>
          <w:iCs/>
          <w:lang w:val="es-ES_tradnl" w:eastAsia="en-US"/>
        </w:rPr>
        <w:t>Cuando las salas o el pleno de la Suprema Corte de Justicia de la Nación, en los juicios de amparo indirecto en revisión, resuelvan la inconstitucionalidad de una norma general, el presidente o la presidenta de la sala respectiva o de la Suprema Corte de Justicia de la Nación deberá́ informarlo a la autoridad emisora de la norma en un plazo de quince días.</w:t>
      </w:r>
    </w:p>
    <w:p w14:paraId="67E97BD0"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Lo dispuesto en el presente Capítulo no será́ aplicable a normas en materia tributaria.</w:t>
      </w:r>
    </w:p>
    <w:p w14:paraId="033FBA06"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b/>
          <w:bCs/>
          <w:i/>
          <w:iCs/>
          <w:lang w:val="es-ES_tradnl" w:eastAsia="en-US"/>
        </w:rPr>
        <w:t>Artículo 232.</w:t>
      </w:r>
      <w:r w:rsidRPr="00836B58">
        <w:rPr>
          <w:rFonts w:ascii="Arial" w:eastAsiaTheme="minorHAnsi" w:hAnsi="Arial" w:cs="Arial"/>
          <w:i/>
          <w:iCs/>
          <w:lang w:val="es-ES_tradnl" w:eastAsia="en-US"/>
        </w:rPr>
        <w:t xml:space="preserve"> Cuando el pleno o las salas de la Suprema Corte de Justicia de la Nación, en los juicios de amparo indirecto en revisión, establezcan jurisprudencia en la que determinen la inconstitucionalidad de una norma general, se procederá a la notificación a que se refiere el tercer párrafo de la fracción II del artículo 107 de la Constitución Política de los Estados Unidos Mexicanos.</w:t>
      </w:r>
    </w:p>
    <w:p w14:paraId="3ED03B64"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Una vez que se hubiere notificado al órgano emisor de la norma y transcurrido el plazo de 90 días naturales sin que se modifique o derogue la norma declarada inconstitucional, el pleno de la Suprema Corte de Justicia de la Nación emitirá la declaratoria general de inconstitucionalidad correspondiente siempre que hubiera sido aprobada por mayoría de cuando menos ocho votos.</w:t>
      </w:r>
    </w:p>
    <w:p w14:paraId="5583428C"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Cuando el órgano emisor de la norma sea el órgano legislativo federal o local, el plazo referido en el párrafo anterior se computará dentro de los días útiles de los periodos ordinarios de sesiones determinados en la Constitución Federal, en el Estatuto de Gobierno del Distrito Federal, o en la Constitución Local, según corresponda.”</w:t>
      </w:r>
    </w:p>
  </w:footnote>
  <w:footnote w:id="11">
    <w:p w14:paraId="279CCFD3" w14:textId="77777777" w:rsidR="00872457" w:rsidRPr="00836B58" w:rsidRDefault="00872457" w:rsidP="00872457">
      <w:pPr>
        <w:autoSpaceDE w:val="0"/>
        <w:autoSpaceDN w:val="0"/>
        <w:adjustRightInd w:val="0"/>
        <w:jc w:val="both"/>
        <w:rPr>
          <w:rFonts w:ascii="Arial" w:hAnsi="Arial" w:cs="Arial"/>
          <w:lang w:val="es-ES_tradnl"/>
        </w:rPr>
      </w:pPr>
      <w:r w:rsidRPr="00836B58">
        <w:rPr>
          <w:rStyle w:val="Refdenotaalpie"/>
          <w:rFonts w:ascii="Arial" w:hAnsi="Arial" w:cs="Arial"/>
          <w:lang w:val="es-ES_tradnl"/>
        </w:rPr>
        <w:footnoteRef/>
      </w:r>
      <w:r w:rsidRPr="00836B58">
        <w:rPr>
          <w:rFonts w:ascii="Arial" w:hAnsi="Arial" w:cs="Arial"/>
          <w:lang w:val="es-ES_tradnl"/>
        </w:rPr>
        <w:t xml:space="preserve"> </w:t>
      </w:r>
      <w:r w:rsidRPr="00836B58">
        <w:rPr>
          <w:rFonts w:ascii="Arial" w:eastAsiaTheme="minorHAnsi" w:hAnsi="Arial" w:cs="Arial"/>
          <w:b/>
          <w:bCs/>
          <w:i/>
          <w:iCs/>
          <w:lang w:val="es-ES_tradnl" w:eastAsia="en-US"/>
        </w:rPr>
        <w:t>Artículo 16.</w:t>
      </w:r>
      <w:r w:rsidRPr="00836B58">
        <w:rPr>
          <w:rFonts w:ascii="Arial" w:eastAsiaTheme="minorHAnsi" w:hAnsi="Arial" w:cs="Arial"/>
          <w:i/>
          <w:iCs/>
          <w:lang w:val="es-ES_tradnl" w:eastAsia="en-US"/>
        </w:rPr>
        <w:t xml:space="preserve"> La Suprema Corte de Justicia de la Nación conocerá:</w:t>
      </w:r>
    </w:p>
    <w:p w14:paraId="45DD98C2"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i/>
          <w:iCs/>
          <w:lang w:val="es-ES_tradnl" w:eastAsia="en-US"/>
        </w:rPr>
        <w:t>[…]</w:t>
      </w:r>
    </w:p>
    <w:p w14:paraId="613A32C6" w14:textId="77777777" w:rsidR="00872457" w:rsidRPr="00836B58" w:rsidRDefault="00872457" w:rsidP="00872457">
      <w:pPr>
        <w:autoSpaceDE w:val="0"/>
        <w:autoSpaceDN w:val="0"/>
        <w:adjustRightInd w:val="0"/>
        <w:jc w:val="both"/>
        <w:rPr>
          <w:rFonts w:ascii="Arial" w:eastAsiaTheme="minorHAnsi" w:hAnsi="Arial" w:cs="Arial"/>
          <w:i/>
          <w:iCs/>
          <w:lang w:val="es-ES_tradnl" w:eastAsia="en-US"/>
        </w:rPr>
      </w:pPr>
      <w:r w:rsidRPr="00836B58">
        <w:rPr>
          <w:rFonts w:ascii="Arial" w:eastAsiaTheme="minorHAnsi" w:hAnsi="Arial" w:cs="Arial"/>
          <w:b/>
          <w:bCs/>
          <w:i/>
          <w:iCs/>
          <w:lang w:val="es-ES_tradnl" w:eastAsia="en-US"/>
        </w:rPr>
        <w:t>VI.</w:t>
      </w:r>
      <w:r w:rsidRPr="00836B58">
        <w:rPr>
          <w:rFonts w:ascii="Arial" w:eastAsiaTheme="minorHAnsi" w:hAnsi="Arial" w:cs="Arial"/>
          <w:i/>
          <w:iCs/>
          <w:lang w:val="es-ES_tradnl" w:eastAsia="en-US"/>
        </w:rPr>
        <w:t xml:space="preserve"> De los procedimientos de declaratoria general de inconstitucionalidad, de conformidad con lo establecido en la Ley de Amparo, Reglamentaria de los artículos 103 y 107 de la Constitución Política de los Estados Unidos Mexicanos; […]”.</w:t>
      </w:r>
    </w:p>
  </w:footnote>
  <w:footnote w:id="12">
    <w:p w14:paraId="1EE6D92B" w14:textId="5DE1556B" w:rsidR="004F668B" w:rsidRPr="00836B58" w:rsidRDefault="004F668B" w:rsidP="004F668B">
      <w:pPr>
        <w:pStyle w:val="Textonotapie"/>
        <w:jc w:val="both"/>
        <w:rPr>
          <w:rFonts w:ascii="Arial" w:hAnsi="Arial" w:cs="Arial"/>
        </w:rPr>
      </w:pPr>
      <w:r w:rsidRPr="00836B58">
        <w:rPr>
          <w:rStyle w:val="Refdenotaalpie"/>
          <w:rFonts w:ascii="Arial" w:hAnsi="Arial" w:cs="Arial"/>
        </w:rPr>
        <w:footnoteRef/>
      </w:r>
      <w:r w:rsidRPr="00836B58">
        <w:rPr>
          <w:rFonts w:ascii="Arial" w:hAnsi="Arial" w:cs="Arial"/>
        </w:rPr>
        <w:t xml:space="preserve"> </w:t>
      </w:r>
      <w:r w:rsidRPr="00836B58">
        <w:rPr>
          <w:rFonts w:ascii="Arial" w:hAnsi="Arial" w:cs="Arial"/>
          <w:b/>
          <w:bCs/>
        </w:rPr>
        <w:t>SEGUNDO. Inicio de procedimientos de declaratoria general de constitucionalidad</w:t>
      </w:r>
      <w:r w:rsidRPr="00836B58">
        <w:rPr>
          <w:rFonts w:ascii="Arial" w:hAnsi="Arial" w:cs="Arial"/>
        </w:rPr>
        <w:t>. Cuando la SCJN declare la inconstitucionalidad de una norma general en amparo indirecto en revisión, la Presidencia de la SCJN ordenará la apertura del expediente de declaratoria general de inconstitucionalidad, en términos de los artículos 231 o 232 de la L</w:t>
      </w:r>
      <w:r w:rsidR="00796682">
        <w:rPr>
          <w:rFonts w:ascii="Arial" w:hAnsi="Arial" w:cs="Arial"/>
        </w:rPr>
        <w:t>.</w:t>
      </w:r>
      <w:r w:rsidRPr="00836B58">
        <w:rPr>
          <w:rFonts w:ascii="Arial" w:hAnsi="Arial" w:cs="Arial"/>
        </w:rPr>
        <w:t xml:space="preserve">A según corresponda. </w:t>
      </w:r>
    </w:p>
  </w:footnote>
  <w:footnote w:id="13">
    <w:p w14:paraId="608411CB" w14:textId="640B04E8" w:rsidR="00B36FD6" w:rsidRPr="008B56EA" w:rsidRDefault="00B36FD6">
      <w:pPr>
        <w:pStyle w:val="Textonotapie"/>
        <w:rPr>
          <w:rFonts w:ascii="Arial" w:hAnsi="Arial" w:cs="Arial"/>
        </w:rPr>
      </w:pPr>
      <w:r w:rsidRPr="008B56EA">
        <w:rPr>
          <w:rStyle w:val="Refdenotaalpie"/>
          <w:rFonts w:ascii="Arial" w:hAnsi="Arial" w:cs="Arial"/>
        </w:rPr>
        <w:footnoteRef/>
      </w:r>
      <w:r w:rsidR="003F2AC2" w:rsidRPr="008B56EA">
        <w:rPr>
          <w:rFonts w:ascii="Arial" w:hAnsi="Arial" w:cs="Arial"/>
          <w:b/>
          <w:bCs/>
        </w:rPr>
        <w:t xml:space="preserve"> </w:t>
      </w:r>
      <w:r w:rsidR="0054762F" w:rsidRPr="008B56EA">
        <w:rPr>
          <w:rFonts w:ascii="Arial" w:hAnsi="Arial" w:cs="Arial"/>
          <w:b/>
          <w:bCs/>
        </w:rPr>
        <w:t>Tesis: </w:t>
      </w:r>
      <w:r w:rsidR="0054762F" w:rsidRPr="008B56EA">
        <w:rPr>
          <w:rFonts w:ascii="Arial" w:hAnsi="Arial" w:cs="Arial"/>
        </w:rPr>
        <w:t>2a./J. 60/2023 (11a.)</w:t>
      </w:r>
      <w:r w:rsidR="003F2AC2" w:rsidRPr="008B56EA">
        <w:rPr>
          <w:rFonts w:ascii="Arial" w:hAnsi="Arial" w:cs="Arial"/>
        </w:rPr>
        <w:t>.</w:t>
      </w:r>
      <w:r w:rsidRPr="008B56EA">
        <w:rPr>
          <w:rFonts w:ascii="Arial" w:hAnsi="Arial" w:cs="Arial"/>
        </w:rPr>
        <w:t xml:space="preserve"> </w:t>
      </w:r>
      <w:r w:rsidR="00A27E32" w:rsidRPr="008B56EA">
        <w:rPr>
          <w:rFonts w:ascii="Arial" w:hAnsi="Arial" w:cs="Arial"/>
        </w:rPr>
        <w:t xml:space="preserve">Gaceta del Semanario Judicial de la Federación. Libro 31, </w:t>
      </w:r>
      <w:r w:rsidR="00A27E32" w:rsidRPr="008B56EA">
        <w:rPr>
          <w:rFonts w:ascii="Arial" w:hAnsi="Arial" w:cs="Arial"/>
        </w:rPr>
        <w:t>Noviembre de 2023, Tomo III, página 2495</w:t>
      </w:r>
      <w:r w:rsidR="00016248" w:rsidRPr="008B56EA">
        <w:rPr>
          <w:rFonts w:ascii="Arial" w:hAnsi="Arial" w:cs="Arial"/>
        </w:rPr>
        <w:t xml:space="preserve"> y </w:t>
      </w:r>
      <w:r w:rsidR="0054762F" w:rsidRPr="008B56EA">
        <w:rPr>
          <w:rFonts w:ascii="Arial" w:hAnsi="Arial" w:cs="Arial"/>
        </w:rPr>
        <w:t>registro digital 2027571.</w:t>
      </w:r>
    </w:p>
    <w:p w14:paraId="1CA79FE6" w14:textId="77777777" w:rsidR="00A27E32" w:rsidRDefault="00A27E32">
      <w:pPr>
        <w:pStyle w:val="Textonotapie"/>
      </w:pPr>
    </w:p>
  </w:footnote>
  <w:footnote w:id="14">
    <w:p w14:paraId="1061D87D" w14:textId="7B84F9D2" w:rsidR="00776FD8" w:rsidRDefault="007E462B" w:rsidP="00776FD8">
      <w:pPr>
        <w:pStyle w:val="Textonotapie"/>
        <w:jc w:val="both"/>
        <w:rPr>
          <w:rFonts w:ascii="Arial" w:hAnsi="Arial" w:cs="Arial"/>
          <w:i/>
          <w:iCs/>
        </w:rPr>
      </w:pPr>
      <w:r w:rsidRPr="00D122EB">
        <w:rPr>
          <w:rStyle w:val="Refdenotaalpie"/>
          <w:rFonts w:ascii="Arial" w:hAnsi="Arial" w:cs="Arial"/>
          <w:i/>
          <w:iCs/>
        </w:rPr>
        <w:footnoteRef/>
      </w:r>
      <w:r w:rsidRPr="00D122EB">
        <w:rPr>
          <w:rFonts w:ascii="Arial" w:hAnsi="Arial" w:cs="Arial"/>
          <w:i/>
          <w:iCs/>
        </w:rPr>
        <w:t xml:space="preserve"> </w:t>
      </w:r>
      <w:r w:rsidR="00776FD8" w:rsidRPr="00C353B3">
        <w:rPr>
          <w:rFonts w:ascii="Arial" w:hAnsi="Arial" w:cs="Arial"/>
          <w:b/>
          <w:bCs/>
          <w:i/>
          <w:iCs/>
        </w:rPr>
        <w:t>Artículo 4.</w:t>
      </w:r>
      <w:r w:rsidR="00776FD8" w:rsidRPr="00C353B3">
        <w:rPr>
          <w:rFonts w:ascii="Arial" w:hAnsi="Arial" w:cs="Arial"/>
          <w:i/>
          <w:iCs/>
        </w:rPr>
        <w:t xml:space="preserve"> 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p>
    <w:p w14:paraId="72D5E84A" w14:textId="33E0E393" w:rsidR="005E2E94" w:rsidRDefault="005E2E94" w:rsidP="00776FD8">
      <w:pPr>
        <w:pStyle w:val="Textonotapie"/>
        <w:jc w:val="both"/>
        <w:rPr>
          <w:rFonts w:ascii="Arial" w:hAnsi="Arial" w:cs="Arial"/>
          <w:i/>
          <w:iCs/>
        </w:rPr>
      </w:pPr>
      <w:r>
        <w:rPr>
          <w:rFonts w:ascii="Arial" w:hAnsi="Arial" w:cs="Arial"/>
          <w:i/>
          <w:iCs/>
        </w:rPr>
        <w:t>(…)</w:t>
      </w:r>
    </w:p>
    <w:p w14:paraId="3D06AF8A" w14:textId="594E9CC5" w:rsidR="005E2E94" w:rsidRDefault="005E2E94" w:rsidP="00776FD8">
      <w:pPr>
        <w:pStyle w:val="Textonotapie"/>
        <w:jc w:val="both"/>
        <w:rPr>
          <w:rFonts w:ascii="Arial" w:hAnsi="Arial" w:cs="Arial"/>
          <w:i/>
          <w:iCs/>
        </w:rPr>
      </w:pPr>
      <w:r w:rsidRPr="005E2E94">
        <w:rPr>
          <w:rFonts w:ascii="Arial" w:hAnsi="Arial" w:cs="Arial"/>
          <w:i/>
          <w:iCs/>
        </w:rPr>
        <w:t xml:space="preserve">En todas las decisiones y actuaciones del Estado se velará y cumplirá con el principio del interés superior de la niñez, garantizando de manera plena sus derechos. </w:t>
      </w:r>
      <w:r w:rsidRPr="005E2E94">
        <w:rPr>
          <w:rFonts w:ascii="Arial" w:hAnsi="Arial" w:cs="Arial"/>
          <w:i/>
          <w:iCs/>
        </w:rPr>
        <w:t>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14:paraId="5ECB7071" w14:textId="77777777" w:rsidR="009F04DB" w:rsidRDefault="009F04DB" w:rsidP="00776FD8">
      <w:pPr>
        <w:pStyle w:val="Textonotapie"/>
        <w:jc w:val="both"/>
        <w:rPr>
          <w:rFonts w:ascii="Arial" w:hAnsi="Arial" w:cs="Arial"/>
          <w:i/>
          <w:iCs/>
        </w:rPr>
      </w:pPr>
      <w:r w:rsidRPr="009F04DB">
        <w:rPr>
          <w:rFonts w:ascii="Arial" w:hAnsi="Arial" w:cs="Arial"/>
          <w:i/>
          <w:iCs/>
        </w:rPr>
        <w:t xml:space="preserve">Los ascendientes, tutores y custodios tienen la obligación de preservar y exigir el cumplimiento de estos derechos y principios. </w:t>
      </w:r>
    </w:p>
    <w:p w14:paraId="3A97D084" w14:textId="49F93C6D" w:rsidR="009F04DB" w:rsidRDefault="009F04DB" w:rsidP="00776FD8">
      <w:pPr>
        <w:pStyle w:val="Textonotapie"/>
        <w:jc w:val="both"/>
        <w:rPr>
          <w:rFonts w:ascii="Arial" w:hAnsi="Arial" w:cs="Arial"/>
          <w:i/>
          <w:iCs/>
        </w:rPr>
      </w:pPr>
      <w:r w:rsidRPr="009F04DB">
        <w:rPr>
          <w:rFonts w:ascii="Arial" w:hAnsi="Arial" w:cs="Arial"/>
          <w:i/>
          <w:iCs/>
        </w:rPr>
        <w:t>El Estado otorgará facilidades a los particulares para que coadyuven al cumplimiento de los derechos de la niñez.</w:t>
      </w:r>
    </w:p>
    <w:p w14:paraId="5A60FD1B" w14:textId="77777777" w:rsidR="00BA3248" w:rsidRPr="00C353B3" w:rsidRDefault="00BA3248" w:rsidP="00BA3248">
      <w:pPr>
        <w:pStyle w:val="Textonotapie"/>
        <w:jc w:val="both"/>
        <w:rPr>
          <w:rFonts w:ascii="Arial" w:hAnsi="Arial" w:cs="Arial"/>
          <w:i/>
          <w:iCs/>
        </w:rPr>
      </w:pPr>
      <w:r w:rsidRPr="00C353B3">
        <w:rPr>
          <w:rFonts w:ascii="Arial" w:hAnsi="Arial" w:cs="Arial"/>
          <w:b/>
          <w:bCs/>
          <w:i/>
          <w:iCs/>
        </w:rPr>
        <w:t>Artículo 123.</w:t>
      </w:r>
      <w:r w:rsidRPr="00C353B3">
        <w:rPr>
          <w:rFonts w:ascii="Arial" w:hAnsi="Arial" w:cs="Arial"/>
          <w:i/>
          <w:iCs/>
        </w:rPr>
        <w:t xml:space="preserve"> Toda persona tiene derecho al trabajo digno y socialmente útil; al efecto, se promoverán la creación de empleos y la organización social de trabajo, conforme a la ley.</w:t>
      </w:r>
    </w:p>
    <w:p w14:paraId="55DADED5" w14:textId="77777777" w:rsidR="00BA3248" w:rsidRPr="00C353B3" w:rsidRDefault="00BA3248" w:rsidP="00BA3248">
      <w:pPr>
        <w:pStyle w:val="Textonotapie"/>
        <w:jc w:val="both"/>
        <w:rPr>
          <w:rFonts w:ascii="Arial" w:hAnsi="Arial" w:cs="Arial"/>
          <w:i/>
          <w:iCs/>
        </w:rPr>
      </w:pPr>
      <w:r w:rsidRPr="00C353B3">
        <w:rPr>
          <w:rFonts w:ascii="Arial" w:hAnsi="Arial" w:cs="Arial"/>
          <w:i/>
          <w:iCs/>
        </w:rPr>
        <w:t>(…)</w:t>
      </w:r>
    </w:p>
    <w:p w14:paraId="48A36C0B" w14:textId="77777777" w:rsidR="00BA3248" w:rsidRPr="00C353B3" w:rsidRDefault="00BA3248" w:rsidP="00BA3248">
      <w:pPr>
        <w:pStyle w:val="Textonotapie"/>
        <w:jc w:val="both"/>
        <w:rPr>
          <w:rFonts w:ascii="Arial" w:hAnsi="Arial" w:cs="Arial"/>
          <w:i/>
          <w:iCs/>
        </w:rPr>
      </w:pPr>
      <w:r w:rsidRPr="00C353B3">
        <w:rPr>
          <w:rFonts w:ascii="Arial" w:hAnsi="Arial" w:cs="Arial"/>
          <w:i/>
          <w:iCs/>
        </w:rPr>
        <w:t>El Congreso de la Unión, sin contravenir a las bases siguientes deberá expedir leyes sobre el trabajo, las cuales regirán:</w:t>
      </w:r>
    </w:p>
    <w:p w14:paraId="4074B398" w14:textId="77777777" w:rsidR="00BA3248" w:rsidRPr="00C353B3" w:rsidRDefault="00BA3248" w:rsidP="00BA3248">
      <w:pPr>
        <w:pStyle w:val="Textonotapie"/>
        <w:jc w:val="both"/>
        <w:rPr>
          <w:rFonts w:ascii="Arial" w:hAnsi="Arial" w:cs="Arial"/>
          <w:i/>
          <w:iCs/>
        </w:rPr>
      </w:pPr>
      <w:r w:rsidRPr="00C353B3">
        <w:rPr>
          <w:rFonts w:ascii="Arial" w:hAnsi="Arial" w:cs="Arial"/>
          <w:i/>
          <w:iCs/>
        </w:rPr>
        <w:t>A.- Entre los obreros, jornaleros, empleados domésticos, artesanos y de una manera general, todo contrato de trabajo:</w:t>
      </w:r>
    </w:p>
    <w:p w14:paraId="57944621" w14:textId="6A576390" w:rsidR="00BF7789" w:rsidRPr="00D122EB" w:rsidRDefault="00BA3248" w:rsidP="00D122EB">
      <w:pPr>
        <w:pStyle w:val="Textonotapie"/>
        <w:jc w:val="both"/>
        <w:rPr>
          <w:rFonts w:ascii="Arial" w:hAnsi="Arial" w:cs="Arial"/>
          <w:i/>
          <w:iCs/>
        </w:rPr>
      </w:pPr>
      <w:r w:rsidRPr="00C353B3">
        <w:rPr>
          <w:rFonts w:ascii="Arial" w:hAnsi="Arial" w:cs="Arial"/>
          <w:i/>
          <w:iCs/>
        </w:rPr>
        <w:t>XXIX.- 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w:t>
      </w:r>
    </w:p>
  </w:footnote>
  <w:footnote w:id="15">
    <w:p w14:paraId="2536B181" w14:textId="73F0B4AF" w:rsidR="00497445" w:rsidRPr="00D122EB" w:rsidRDefault="00497445" w:rsidP="00497445">
      <w:pPr>
        <w:pStyle w:val="Estilo"/>
        <w:rPr>
          <w:rFonts w:cs="Arial"/>
          <w:i/>
          <w:iCs/>
          <w:sz w:val="20"/>
          <w:szCs w:val="20"/>
        </w:rPr>
      </w:pPr>
      <w:r w:rsidRPr="00D122EB">
        <w:rPr>
          <w:rStyle w:val="Refdenotaalpie"/>
          <w:sz w:val="20"/>
          <w:szCs w:val="20"/>
        </w:rPr>
        <w:footnoteRef/>
      </w:r>
      <w:r w:rsidRPr="00D122EB">
        <w:rPr>
          <w:sz w:val="20"/>
          <w:szCs w:val="20"/>
        </w:rPr>
        <w:t xml:space="preserve"> </w:t>
      </w:r>
      <w:r w:rsidRPr="00D122EB">
        <w:rPr>
          <w:b/>
          <w:bCs/>
          <w:i/>
          <w:iCs/>
          <w:sz w:val="20"/>
          <w:szCs w:val="20"/>
        </w:rPr>
        <w:t>Artículo</w:t>
      </w:r>
      <w:r w:rsidRPr="00D122EB">
        <w:rPr>
          <w:rFonts w:cs="Arial"/>
          <w:b/>
          <w:bCs/>
          <w:i/>
          <w:iCs/>
          <w:sz w:val="20"/>
          <w:szCs w:val="20"/>
        </w:rPr>
        <w:t xml:space="preserve"> 37</w:t>
      </w:r>
      <w:r w:rsidRPr="00D122EB">
        <w:rPr>
          <w:rFonts w:cs="Arial"/>
          <w:i/>
          <w:iCs/>
          <w:sz w:val="20"/>
          <w:szCs w:val="20"/>
        </w:rPr>
        <w:t>. Las autoridades de la Federación, de las entidades federativas, de los municipios y de las demarcaciones territoriales de la Ciudad de México, para garantizar la igualdad sustantiva deberán:</w:t>
      </w:r>
    </w:p>
    <w:p w14:paraId="050EB374" w14:textId="3E44788E" w:rsidR="00497445" w:rsidRDefault="00497445" w:rsidP="00497445">
      <w:pPr>
        <w:pStyle w:val="Textonotapie"/>
      </w:pPr>
      <w:r w:rsidRPr="00D122EB">
        <w:rPr>
          <w:rFonts w:ascii="Arial" w:hAnsi="Arial" w:cs="Arial"/>
          <w:i/>
          <w:iCs/>
        </w:rPr>
        <w:t>II. Diseñar, implementar y evaluar programas, políticas públicas a través de Acciones afirmativas tendientes a eliminar los obstáculos que impiden la igualdad de acceso y de oportunidades a la alimentación, a la educación y a la atención médica entre niñas, niños y adolescentes.</w:t>
      </w:r>
    </w:p>
  </w:footnote>
  <w:footnote w:id="16">
    <w:p w14:paraId="68A8D542" w14:textId="77777777" w:rsidR="00594CF1" w:rsidRPr="00552A14" w:rsidRDefault="00594CF1" w:rsidP="00594CF1">
      <w:pPr>
        <w:pStyle w:val="Estilo"/>
        <w:rPr>
          <w:rFonts w:cs="Arial"/>
          <w:b/>
          <w:bCs/>
          <w:szCs w:val="24"/>
        </w:rPr>
      </w:pPr>
      <w:r>
        <w:rPr>
          <w:rStyle w:val="Refdenotaalpie"/>
        </w:rPr>
        <w:footnoteRef/>
      </w:r>
      <w:r>
        <w:t xml:space="preserve"> </w:t>
      </w:r>
      <w:r w:rsidRPr="00C353B3">
        <w:rPr>
          <w:rFonts w:cs="Arial"/>
          <w:b/>
          <w:bCs/>
          <w:i/>
          <w:iCs/>
          <w:sz w:val="20"/>
          <w:szCs w:val="20"/>
        </w:rPr>
        <w:t>A</w:t>
      </w:r>
      <w:r>
        <w:rPr>
          <w:rFonts w:cs="Arial"/>
          <w:b/>
          <w:bCs/>
          <w:i/>
          <w:iCs/>
          <w:sz w:val="20"/>
          <w:szCs w:val="20"/>
        </w:rPr>
        <w:t>rtículo</w:t>
      </w:r>
      <w:r w:rsidRPr="00C353B3">
        <w:rPr>
          <w:rFonts w:cs="Arial"/>
          <w:b/>
          <w:bCs/>
          <w:i/>
          <w:iCs/>
          <w:sz w:val="20"/>
          <w:szCs w:val="20"/>
        </w:rPr>
        <w:t xml:space="preserve"> 4</w:t>
      </w:r>
      <w:r>
        <w:rPr>
          <w:rFonts w:cs="Arial"/>
          <w:b/>
          <w:bCs/>
          <w:i/>
          <w:iCs/>
          <w:sz w:val="20"/>
          <w:szCs w:val="20"/>
        </w:rPr>
        <w:t xml:space="preserve"> de la Convención de la Convención sobre los Derechos del Niño</w:t>
      </w:r>
      <w:r w:rsidRPr="00C353B3">
        <w:rPr>
          <w:rFonts w:cs="Arial"/>
          <w:b/>
          <w:bCs/>
          <w:i/>
          <w:iCs/>
          <w:sz w:val="20"/>
          <w:szCs w:val="20"/>
        </w:rPr>
        <w:t xml:space="preserve">. </w:t>
      </w:r>
      <w:r w:rsidRPr="00C353B3">
        <w:rPr>
          <w:rFonts w:cs="Arial"/>
          <w:i/>
          <w:iCs/>
          <w:sz w:val="20"/>
          <w:szCs w:val="20"/>
        </w:rPr>
        <w:t>Los Estados Partes adoptarán todas las medidas administrativas, legislativas y de otra índole para dar efectividad a los derechos reconocidos en la presente Convención. En lo que respecta a los derechos económicos, sociales y culturales, los Estadas Partes adoptarán esas medidas hasta el máximo de los recursos de que dispongan y, cuando sea necesario, dentro del marco de la cooperación internacional.</w:t>
      </w:r>
    </w:p>
    <w:p w14:paraId="2126138D" w14:textId="300A2170" w:rsidR="00594CF1" w:rsidRDefault="00594CF1">
      <w:pPr>
        <w:pStyle w:val="Textonotapie"/>
      </w:pPr>
    </w:p>
  </w:footnote>
  <w:footnote w:id="17">
    <w:p w14:paraId="161CE58F" w14:textId="77777777" w:rsidR="00C81295" w:rsidRPr="00FC7B6E" w:rsidRDefault="00C81295" w:rsidP="00AD7218">
      <w:pPr>
        <w:autoSpaceDE w:val="0"/>
        <w:autoSpaceDN w:val="0"/>
        <w:adjustRightInd w:val="0"/>
        <w:jc w:val="both"/>
        <w:rPr>
          <w:rFonts w:ascii="Arial" w:hAnsi="Arial" w:cs="Arial"/>
          <w:i/>
          <w:iCs/>
          <w:lang w:val="es-ES_tradnl"/>
        </w:rPr>
      </w:pPr>
      <w:r w:rsidRPr="00FC7B6E">
        <w:rPr>
          <w:rStyle w:val="Refdenotaalpie"/>
          <w:rFonts w:ascii="Arial" w:hAnsi="Arial" w:cs="Arial"/>
          <w:lang w:val="es-ES_tradnl"/>
        </w:rPr>
        <w:footnoteRef/>
      </w:r>
      <w:r w:rsidRPr="00FC7B6E">
        <w:rPr>
          <w:rFonts w:ascii="Arial" w:hAnsi="Arial" w:cs="Arial"/>
          <w:i/>
          <w:iCs/>
          <w:lang w:val="es-ES_tradnl"/>
        </w:rPr>
        <w:t xml:space="preserve"> “</w:t>
      </w:r>
      <w:r w:rsidRPr="00FC7B6E">
        <w:rPr>
          <w:rFonts w:ascii="Arial" w:hAnsi="Arial" w:cs="Arial"/>
          <w:b/>
          <w:bCs/>
          <w:i/>
          <w:iCs/>
          <w:lang w:val="es-ES_tradnl"/>
        </w:rPr>
        <w:t>Artículo 107</w:t>
      </w:r>
      <w:r w:rsidRPr="00FC7B6E">
        <w:rPr>
          <w:rFonts w:ascii="Arial" w:hAnsi="Arial" w:cs="Arial"/>
          <w:i/>
          <w:iCs/>
          <w:lang w:val="es-ES_tradnl"/>
        </w:rPr>
        <w:t>. […]</w:t>
      </w:r>
    </w:p>
    <w:p w14:paraId="6D9F56B2" w14:textId="77777777" w:rsidR="00C81295" w:rsidRPr="00FC7B6E" w:rsidRDefault="00C81295" w:rsidP="00AD7218">
      <w:pPr>
        <w:autoSpaceDE w:val="0"/>
        <w:autoSpaceDN w:val="0"/>
        <w:adjustRightInd w:val="0"/>
        <w:jc w:val="both"/>
        <w:rPr>
          <w:rFonts w:ascii="Arial" w:hAnsi="Arial" w:cs="Arial"/>
          <w:i/>
          <w:iCs/>
          <w:lang w:val="es-ES_tradnl"/>
        </w:rPr>
      </w:pPr>
      <w:r w:rsidRPr="00FC7B6E">
        <w:rPr>
          <w:rFonts w:ascii="Arial" w:hAnsi="Arial" w:cs="Arial"/>
          <w:b/>
          <w:bCs/>
          <w:i/>
          <w:iCs/>
          <w:lang w:val="es-ES_tradnl"/>
        </w:rPr>
        <w:t>II.</w:t>
      </w:r>
      <w:r w:rsidRPr="00FC7B6E">
        <w:rPr>
          <w:rFonts w:ascii="Arial" w:hAnsi="Arial" w:cs="Arial"/>
          <w:i/>
          <w:iCs/>
          <w:lang w:val="es-ES_tradnl"/>
        </w:rPr>
        <w:t xml:space="preserve"> […]</w:t>
      </w:r>
    </w:p>
    <w:p w14:paraId="14CDC9E7" w14:textId="29707398" w:rsidR="00C81295" w:rsidRPr="00FC7B6E" w:rsidRDefault="00C81295" w:rsidP="00AD7218">
      <w:pPr>
        <w:autoSpaceDE w:val="0"/>
        <w:autoSpaceDN w:val="0"/>
        <w:adjustRightInd w:val="0"/>
        <w:jc w:val="both"/>
        <w:rPr>
          <w:rFonts w:ascii="Arial" w:hAnsi="Arial" w:cs="Arial"/>
          <w:lang w:val="es-ES_tradnl"/>
        </w:rPr>
      </w:pPr>
      <w:r w:rsidRPr="00FC7B6E">
        <w:rPr>
          <w:rFonts w:ascii="Arial" w:hAnsi="Arial" w:cs="Arial"/>
          <w:i/>
          <w:iCs/>
          <w:lang w:val="es-ES_tradnl"/>
        </w:rPr>
        <w:t xml:space="preserve">Cuando los Tribunales Colegiados de Circuito establezcan jurisprudencia por reiteración, o la Suprema Corte de Justicia de la Nación por precedentes, en la cual se determine la inconstitucionalidad de una norma general, su Presidente lo notificará a la autoridad emisora. Transcurrido el plazo de 90 días naturales sin que se supere el problema de inconstitucionalidad, la Suprema Corte de Justicia de la Nación emitirá, siempre que fuere aprobada por una mayoría de cuando menos </w:t>
      </w:r>
      <w:r w:rsidR="009613EC" w:rsidRPr="00FC7B6E">
        <w:rPr>
          <w:rFonts w:ascii="Arial" w:hAnsi="Arial" w:cs="Arial"/>
          <w:i/>
          <w:iCs/>
          <w:lang w:val="es-ES_tradnl"/>
        </w:rPr>
        <w:t xml:space="preserve">seis </w:t>
      </w:r>
      <w:r w:rsidRPr="00FC7B6E">
        <w:rPr>
          <w:rFonts w:ascii="Arial" w:hAnsi="Arial" w:cs="Arial"/>
          <w:i/>
          <w:iCs/>
          <w:lang w:val="es-ES_tradnl"/>
        </w:rPr>
        <w:t>votos, la declaratoria general de inconstitucionalidad, en la cual se fijarán sus alcances y condiciones en los términos de la ley reglamentaria. […]”</w:t>
      </w:r>
    </w:p>
  </w:footnote>
  <w:footnote w:id="18">
    <w:p w14:paraId="68E26498" w14:textId="1D0CE623" w:rsidR="00031FCE" w:rsidRDefault="00031FCE">
      <w:pPr>
        <w:pStyle w:val="Textonotapie"/>
      </w:pPr>
      <w:r w:rsidRPr="00FC7B6E">
        <w:rPr>
          <w:rStyle w:val="Refdenotaalpie"/>
          <w:rFonts w:ascii="Arial" w:hAnsi="Arial" w:cs="Arial"/>
        </w:rPr>
        <w:footnoteRef/>
      </w:r>
      <w:r w:rsidRPr="00FC7B6E">
        <w:rPr>
          <w:rFonts w:ascii="Arial" w:hAnsi="Arial" w:cs="Arial"/>
        </w:rPr>
        <w:t xml:space="preserve"> </w:t>
      </w:r>
      <w:r w:rsidR="000738B0" w:rsidRPr="00FC7B6E">
        <w:rPr>
          <w:rFonts w:ascii="Arial" w:hAnsi="Arial" w:cs="Arial"/>
        </w:rPr>
        <w:t xml:space="preserve">En ese sentido, véase el párrafo </w:t>
      </w:r>
      <w:r w:rsidR="00467C83" w:rsidRPr="00FC7B6E">
        <w:rPr>
          <w:rFonts w:ascii="Arial" w:hAnsi="Arial" w:cs="Arial"/>
        </w:rPr>
        <w:t>79</w:t>
      </w:r>
      <w:r w:rsidR="000738B0" w:rsidRPr="00FC7B6E">
        <w:rPr>
          <w:rFonts w:ascii="Arial" w:hAnsi="Arial" w:cs="Arial"/>
        </w:rPr>
        <w:t xml:space="preserve"> de la declaratoria general de inconstitucionalidad </w:t>
      </w:r>
      <w:r w:rsidR="00FC7B6E" w:rsidRPr="00FC7B6E">
        <w:rPr>
          <w:rFonts w:ascii="Arial" w:hAnsi="Arial" w:cs="Arial"/>
        </w:rPr>
        <w:t>1/2018.</w:t>
      </w:r>
    </w:p>
  </w:footnote>
  <w:footnote w:id="19">
    <w:p w14:paraId="73C83B6E" w14:textId="1C6E0947" w:rsidR="003528EC" w:rsidRDefault="003528EC">
      <w:pPr>
        <w:pStyle w:val="Textonotapie"/>
      </w:pPr>
      <w:r>
        <w:rPr>
          <w:rStyle w:val="Refdenotaalpie"/>
        </w:rPr>
        <w:footnoteRef/>
      </w:r>
      <w:r>
        <w:t xml:space="preserve"> </w:t>
      </w:r>
      <w:r w:rsidRPr="003528EC">
        <w:rPr>
          <w:rFonts w:ascii="Arial" w:hAnsi="Arial" w:cs="Arial"/>
          <w:i/>
          <w:iCs/>
        </w:rPr>
        <w:t>Id.</w:t>
      </w:r>
      <w:r>
        <w:t xml:space="preserve"> </w:t>
      </w:r>
    </w:p>
  </w:footnote>
  <w:footnote w:id="20">
    <w:p w14:paraId="55F4E507" w14:textId="77777777" w:rsidR="006B0AE4" w:rsidRPr="00AC613E" w:rsidRDefault="006B0AE4" w:rsidP="006B0AE4">
      <w:pPr>
        <w:pStyle w:val="Textonotapie"/>
        <w:jc w:val="both"/>
        <w:rPr>
          <w:rFonts w:ascii="Arial" w:hAnsi="Arial" w:cs="Arial"/>
        </w:rPr>
      </w:pPr>
      <w:r w:rsidRPr="00AC613E">
        <w:rPr>
          <w:rStyle w:val="Refdenotaalpie"/>
          <w:rFonts w:ascii="Arial" w:hAnsi="Arial" w:cs="Arial"/>
        </w:rPr>
        <w:footnoteRef/>
      </w:r>
      <w:r w:rsidRPr="00AC613E">
        <w:rPr>
          <w:rFonts w:ascii="Arial" w:hAnsi="Arial" w:cs="Arial"/>
        </w:rPr>
        <w:t xml:space="preserve"> “</w:t>
      </w:r>
      <w:r w:rsidRPr="00AC613E">
        <w:rPr>
          <w:rFonts w:ascii="Arial" w:hAnsi="Arial" w:cs="Arial"/>
          <w:b/>
          <w:bCs/>
        </w:rPr>
        <w:t>Artículo 235.</w:t>
      </w:r>
      <w:r w:rsidRPr="00AC613E">
        <w:rPr>
          <w:rFonts w:ascii="Arial" w:hAnsi="Arial" w:cs="Arial"/>
        </w:rPr>
        <w:t xml:space="preserve"> La declaratoria general de inconstitucionalidad se remitirá al Diario Oficial de la Federación y al órgano oficial en el que se hubiera publicado la norma declarada inconstitucional para su publicación dentro del plazo de siete días hábiles”.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29A0" w14:textId="445EDAD8" w:rsidR="00101213" w:rsidRPr="00163457" w:rsidRDefault="00101213" w:rsidP="00133ABF">
    <w:pPr>
      <w:autoSpaceDE w:val="0"/>
      <w:autoSpaceDN w:val="0"/>
      <w:adjustRightInd w:val="0"/>
      <w:ind w:right="4111"/>
      <w:jc w:val="both"/>
      <w:rPr>
        <w:rFonts w:ascii="Arial" w:eastAsiaTheme="minorHAnsi" w:hAnsi="Arial" w:cs="Arial"/>
        <w:b/>
        <w:sz w:val="28"/>
        <w:szCs w:val="28"/>
        <w:lang w:val="es-ES_tradnl" w:eastAsia="en-US"/>
      </w:rPr>
    </w:pPr>
    <w:r w:rsidRPr="00163457">
      <w:rPr>
        <w:rFonts w:ascii="Arial" w:eastAsiaTheme="minorHAnsi" w:hAnsi="Arial" w:cs="Arial"/>
        <w:b/>
        <w:sz w:val="28"/>
        <w:szCs w:val="28"/>
        <w:lang w:val="es-ES_tradnl" w:eastAsia="en-US"/>
      </w:rPr>
      <w:t xml:space="preserve">DECLARATORIA GENERAL DE INCONSTITUCIONALIDAD </w:t>
    </w:r>
    <w:r>
      <w:rPr>
        <w:rFonts w:ascii="Arial" w:eastAsiaTheme="minorHAnsi" w:hAnsi="Arial" w:cs="Arial"/>
        <w:b/>
        <w:sz w:val="28"/>
        <w:szCs w:val="28"/>
        <w:lang w:val="es-ES_tradnl" w:eastAsia="en-US"/>
      </w:rPr>
      <w:t>13</w:t>
    </w:r>
    <w:r w:rsidRPr="00163457">
      <w:rPr>
        <w:rFonts w:ascii="Arial" w:eastAsiaTheme="minorHAnsi" w:hAnsi="Arial" w:cs="Arial"/>
        <w:b/>
        <w:sz w:val="28"/>
        <w:szCs w:val="28"/>
        <w:lang w:val="es-ES_tradnl" w:eastAsia="en-US"/>
      </w:rPr>
      <w:t>/202</w:t>
    </w:r>
    <w:r>
      <w:rPr>
        <w:rFonts w:ascii="Arial" w:eastAsiaTheme="minorHAnsi" w:hAnsi="Arial" w:cs="Arial"/>
        <w:b/>
        <w:sz w:val="28"/>
        <w:szCs w:val="28"/>
        <w:lang w:val="es-ES_tradnl" w:eastAsia="en-US"/>
      </w:rPr>
      <w:t>5</w:t>
    </w:r>
  </w:p>
  <w:p w14:paraId="44EECC41" w14:textId="77777777" w:rsidR="00101213" w:rsidRDefault="001012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D17E" w14:textId="71EA0457" w:rsidR="008538CD" w:rsidRPr="00163457" w:rsidRDefault="008538CD" w:rsidP="00133ABF">
    <w:pPr>
      <w:autoSpaceDE w:val="0"/>
      <w:autoSpaceDN w:val="0"/>
      <w:adjustRightInd w:val="0"/>
      <w:ind w:left="4111"/>
      <w:jc w:val="both"/>
      <w:rPr>
        <w:rFonts w:ascii="Arial" w:eastAsiaTheme="minorHAnsi" w:hAnsi="Arial" w:cs="Arial"/>
        <w:b/>
        <w:sz w:val="28"/>
        <w:szCs w:val="28"/>
        <w:lang w:val="es-ES_tradnl" w:eastAsia="en-US"/>
      </w:rPr>
    </w:pPr>
    <w:r>
      <w:rPr>
        <w:rFonts w:ascii="Arial" w:eastAsiaTheme="minorHAnsi" w:hAnsi="Arial" w:cs="Arial"/>
        <w:b/>
        <w:sz w:val="28"/>
        <w:szCs w:val="28"/>
        <w:lang w:val="es-ES_tradnl" w:eastAsia="en-US"/>
      </w:rPr>
      <w:t>D</w:t>
    </w:r>
    <w:r w:rsidRPr="00163457">
      <w:rPr>
        <w:rFonts w:ascii="Arial" w:eastAsiaTheme="minorHAnsi" w:hAnsi="Arial" w:cs="Arial"/>
        <w:b/>
        <w:sz w:val="28"/>
        <w:szCs w:val="28"/>
        <w:lang w:val="es-ES_tradnl" w:eastAsia="en-US"/>
      </w:rPr>
      <w:t xml:space="preserve">ECLARATORIA GENERAL DE INCONSTITUCIONALIDAD </w:t>
    </w:r>
    <w:r>
      <w:rPr>
        <w:rFonts w:ascii="Arial" w:eastAsiaTheme="minorHAnsi" w:hAnsi="Arial" w:cs="Arial"/>
        <w:b/>
        <w:sz w:val="28"/>
        <w:szCs w:val="28"/>
        <w:lang w:val="es-ES_tradnl" w:eastAsia="en-US"/>
      </w:rPr>
      <w:t>13</w:t>
    </w:r>
    <w:r w:rsidRPr="00163457">
      <w:rPr>
        <w:rFonts w:ascii="Arial" w:eastAsiaTheme="minorHAnsi" w:hAnsi="Arial" w:cs="Arial"/>
        <w:b/>
        <w:sz w:val="28"/>
        <w:szCs w:val="28"/>
        <w:lang w:val="es-ES_tradnl" w:eastAsia="en-US"/>
      </w:rPr>
      <w:t>/202</w:t>
    </w:r>
    <w:r>
      <w:rPr>
        <w:rFonts w:ascii="Arial" w:eastAsiaTheme="minorHAnsi" w:hAnsi="Arial" w:cs="Arial"/>
        <w:b/>
        <w:sz w:val="28"/>
        <w:szCs w:val="28"/>
        <w:lang w:val="es-ES_tradnl" w:eastAsia="en-US"/>
      </w:rPr>
      <w:t>5</w:t>
    </w:r>
  </w:p>
  <w:p w14:paraId="4CC08569" w14:textId="05FE6A29" w:rsidR="00AA0521" w:rsidRDefault="00AA052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EA42" w14:textId="3DC186D8" w:rsidR="00AA0521" w:rsidRDefault="00AA05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16313"/>
    <w:multiLevelType w:val="hybridMultilevel"/>
    <w:tmpl w:val="2A6A8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D8D3C3E"/>
    <w:multiLevelType w:val="hybridMultilevel"/>
    <w:tmpl w:val="B3149118"/>
    <w:lvl w:ilvl="0" w:tplc="AE1C1620">
      <w:start w:val="1"/>
      <w:numFmt w:val="decimal"/>
      <w:lvlText w:val="%1."/>
      <w:lvlJc w:val="left"/>
      <w:pPr>
        <w:ind w:left="5606" w:hanging="360"/>
      </w:pPr>
      <w:rPr>
        <w:rFonts w:ascii="Arial" w:hAnsi="Arial" w:cs="Arial" w:hint="default"/>
        <w:b w:val="0"/>
        <w:bCs/>
        <w:i w:val="0"/>
        <w:iCs w:val="0"/>
        <w:sz w:val="28"/>
        <w:szCs w:val="28"/>
      </w:rPr>
    </w:lvl>
    <w:lvl w:ilvl="1" w:tplc="080A0019">
      <w:start w:val="1"/>
      <w:numFmt w:val="lowerLetter"/>
      <w:lvlText w:val="%2."/>
      <w:lvlJc w:val="left"/>
      <w:pPr>
        <w:ind w:left="643"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9885FAF"/>
    <w:multiLevelType w:val="hybridMultilevel"/>
    <w:tmpl w:val="8E4C7436"/>
    <w:lvl w:ilvl="0" w:tplc="A4CCA414">
      <w:start w:val="1"/>
      <w:numFmt w:val="upperRoman"/>
      <w:pStyle w:val="Ttulo3"/>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1094626">
    <w:abstractNumId w:val="2"/>
  </w:num>
  <w:num w:numId="2" w16cid:durableId="1180585500">
    <w:abstractNumId w:val="1"/>
  </w:num>
  <w:num w:numId="3" w16cid:durableId="7451682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95"/>
    <w:rsid w:val="000006C0"/>
    <w:rsid w:val="00002585"/>
    <w:rsid w:val="00002618"/>
    <w:rsid w:val="000039D0"/>
    <w:rsid w:val="00004E6A"/>
    <w:rsid w:val="00006978"/>
    <w:rsid w:val="00010CC7"/>
    <w:rsid w:val="00012AC7"/>
    <w:rsid w:val="00016248"/>
    <w:rsid w:val="000169C5"/>
    <w:rsid w:val="0002160F"/>
    <w:rsid w:val="000246B8"/>
    <w:rsid w:val="000247A5"/>
    <w:rsid w:val="0002556A"/>
    <w:rsid w:val="00025785"/>
    <w:rsid w:val="000257E8"/>
    <w:rsid w:val="00025813"/>
    <w:rsid w:val="00031FCE"/>
    <w:rsid w:val="00035763"/>
    <w:rsid w:val="000365F8"/>
    <w:rsid w:val="000422B9"/>
    <w:rsid w:val="000427A1"/>
    <w:rsid w:val="0004349A"/>
    <w:rsid w:val="000435CB"/>
    <w:rsid w:val="00044892"/>
    <w:rsid w:val="000458D4"/>
    <w:rsid w:val="0004737D"/>
    <w:rsid w:val="000512BC"/>
    <w:rsid w:val="000554CA"/>
    <w:rsid w:val="00057BA9"/>
    <w:rsid w:val="00062739"/>
    <w:rsid w:val="0006495B"/>
    <w:rsid w:val="00065F41"/>
    <w:rsid w:val="000679B6"/>
    <w:rsid w:val="000715FA"/>
    <w:rsid w:val="000738B0"/>
    <w:rsid w:val="00075407"/>
    <w:rsid w:val="00081845"/>
    <w:rsid w:val="00081ABD"/>
    <w:rsid w:val="00081F8A"/>
    <w:rsid w:val="00083A0F"/>
    <w:rsid w:val="00083CFC"/>
    <w:rsid w:val="00086ED7"/>
    <w:rsid w:val="000920BC"/>
    <w:rsid w:val="0009550E"/>
    <w:rsid w:val="000A0085"/>
    <w:rsid w:val="000A02B0"/>
    <w:rsid w:val="000A1935"/>
    <w:rsid w:val="000A2D45"/>
    <w:rsid w:val="000A3EEE"/>
    <w:rsid w:val="000A5210"/>
    <w:rsid w:val="000A6A79"/>
    <w:rsid w:val="000A742C"/>
    <w:rsid w:val="000A7669"/>
    <w:rsid w:val="000B1D11"/>
    <w:rsid w:val="000B2033"/>
    <w:rsid w:val="000B2867"/>
    <w:rsid w:val="000B28C6"/>
    <w:rsid w:val="000B2B74"/>
    <w:rsid w:val="000B5E10"/>
    <w:rsid w:val="000B7B43"/>
    <w:rsid w:val="000C2610"/>
    <w:rsid w:val="000C32B4"/>
    <w:rsid w:val="000C45C6"/>
    <w:rsid w:val="000C4932"/>
    <w:rsid w:val="000D0E69"/>
    <w:rsid w:val="000D46C3"/>
    <w:rsid w:val="000D7156"/>
    <w:rsid w:val="000D78CD"/>
    <w:rsid w:val="000E038E"/>
    <w:rsid w:val="000E0392"/>
    <w:rsid w:val="000E2CE2"/>
    <w:rsid w:val="000E326D"/>
    <w:rsid w:val="000E65BC"/>
    <w:rsid w:val="000E69D0"/>
    <w:rsid w:val="000E7D01"/>
    <w:rsid w:val="000F1741"/>
    <w:rsid w:val="000F4231"/>
    <w:rsid w:val="000F5542"/>
    <w:rsid w:val="000F6255"/>
    <w:rsid w:val="000F765F"/>
    <w:rsid w:val="000F7903"/>
    <w:rsid w:val="00100284"/>
    <w:rsid w:val="00101213"/>
    <w:rsid w:val="00102DD0"/>
    <w:rsid w:val="00103695"/>
    <w:rsid w:val="00103C18"/>
    <w:rsid w:val="001048DE"/>
    <w:rsid w:val="001054D7"/>
    <w:rsid w:val="001064BD"/>
    <w:rsid w:val="0010792E"/>
    <w:rsid w:val="00111C08"/>
    <w:rsid w:val="001124B1"/>
    <w:rsid w:val="00112569"/>
    <w:rsid w:val="00117803"/>
    <w:rsid w:val="00120EAF"/>
    <w:rsid w:val="00122440"/>
    <w:rsid w:val="00125042"/>
    <w:rsid w:val="001256F4"/>
    <w:rsid w:val="00130DC8"/>
    <w:rsid w:val="00131EEF"/>
    <w:rsid w:val="00132D1C"/>
    <w:rsid w:val="00133ABF"/>
    <w:rsid w:val="0014115D"/>
    <w:rsid w:val="00142528"/>
    <w:rsid w:val="001433A2"/>
    <w:rsid w:val="00152358"/>
    <w:rsid w:val="00152793"/>
    <w:rsid w:val="00152D1A"/>
    <w:rsid w:val="00153C43"/>
    <w:rsid w:val="00155766"/>
    <w:rsid w:val="00156479"/>
    <w:rsid w:val="00156E22"/>
    <w:rsid w:val="00157C64"/>
    <w:rsid w:val="00157CC2"/>
    <w:rsid w:val="0016341A"/>
    <w:rsid w:val="00163457"/>
    <w:rsid w:val="00164D2C"/>
    <w:rsid w:val="00166122"/>
    <w:rsid w:val="0016658C"/>
    <w:rsid w:val="00166CD4"/>
    <w:rsid w:val="001672F6"/>
    <w:rsid w:val="001676D1"/>
    <w:rsid w:val="001678F8"/>
    <w:rsid w:val="00172CE5"/>
    <w:rsid w:val="0017428B"/>
    <w:rsid w:val="00174A5F"/>
    <w:rsid w:val="00175BB6"/>
    <w:rsid w:val="00176F38"/>
    <w:rsid w:val="00181115"/>
    <w:rsid w:val="0018137B"/>
    <w:rsid w:val="00182F18"/>
    <w:rsid w:val="0018631E"/>
    <w:rsid w:val="00186F63"/>
    <w:rsid w:val="00187DF1"/>
    <w:rsid w:val="001916A6"/>
    <w:rsid w:val="001932F0"/>
    <w:rsid w:val="00195855"/>
    <w:rsid w:val="00195A49"/>
    <w:rsid w:val="001A1438"/>
    <w:rsid w:val="001A18E2"/>
    <w:rsid w:val="001A3536"/>
    <w:rsid w:val="001A47EB"/>
    <w:rsid w:val="001A7F4C"/>
    <w:rsid w:val="001B2B2E"/>
    <w:rsid w:val="001B3673"/>
    <w:rsid w:val="001B427B"/>
    <w:rsid w:val="001B63E3"/>
    <w:rsid w:val="001B70BF"/>
    <w:rsid w:val="001C1240"/>
    <w:rsid w:val="001C31AF"/>
    <w:rsid w:val="001C3803"/>
    <w:rsid w:val="001C47A8"/>
    <w:rsid w:val="001C53DD"/>
    <w:rsid w:val="001C648A"/>
    <w:rsid w:val="001C6C15"/>
    <w:rsid w:val="001D2381"/>
    <w:rsid w:val="001D2712"/>
    <w:rsid w:val="001D3B8B"/>
    <w:rsid w:val="001D4074"/>
    <w:rsid w:val="001D5018"/>
    <w:rsid w:val="001D6D9E"/>
    <w:rsid w:val="001D6DBA"/>
    <w:rsid w:val="001E1E88"/>
    <w:rsid w:val="001E3133"/>
    <w:rsid w:val="001E328A"/>
    <w:rsid w:val="001E4664"/>
    <w:rsid w:val="001E615E"/>
    <w:rsid w:val="001E7DC1"/>
    <w:rsid w:val="001F1269"/>
    <w:rsid w:val="001F1984"/>
    <w:rsid w:val="001F1A7E"/>
    <w:rsid w:val="001F2CBE"/>
    <w:rsid w:val="001F35D7"/>
    <w:rsid w:val="001F3D7C"/>
    <w:rsid w:val="001F4654"/>
    <w:rsid w:val="001F6E49"/>
    <w:rsid w:val="001F7021"/>
    <w:rsid w:val="001F7695"/>
    <w:rsid w:val="001F7F25"/>
    <w:rsid w:val="00200DD2"/>
    <w:rsid w:val="00201FCD"/>
    <w:rsid w:val="0020224A"/>
    <w:rsid w:val="002034E4"/>
    <w:rsid w:val="00203C06"/>
    <w:rsid w:val="00204822"/>
    <w:rsid w:val="00210539"/>
    <w:rsid w:val="00211203"/>
    <w:rsid w:val="00212F1C"/>
    <w:rsid w:val="002140DF"/>
    <w:rsid w:val="0022003D"/>
    <w:rsid w:val="00221C77"/>
    <w:rsid w:val="00221FCA"/>
    <w:rsid w:val="00224CA9"/>
    <w:rsid w:val="00230D27"/>
    <w:rsid w:val="0023171E"/>
    <w:rsid w:val="00231D47"/>
    <w:rsid w:val="002326D7"/>
    <w:rsid w:val="00233CB2"/>
    <w:rsid w:val="00234C5A"/>
    <w:rsid w:val="00242481"/>
    <w:rsid w:val="00246CC9"/>
    <w:rsid w:val="002472FF"/>
    <w:rsid w:val="00247ED4"/>
    <w:rsid w:val="00250B0F"/>
    <w:rsid w:val="00251E61"/>
    <w:rsid w:val="00252EF6"/>
    <w:rsid w:val="00256488"/>
    <w:rsid w:val="00257D61"/>
    <w:rsid w:val="00260BA1"/>
    <w:rsid w:val="0026132D"/>
    <w:rsid w:val="00263E58"/>
    <w:rsid w:val="00264580"/>
    <w:rsid w:val="00265103"/>
    <w:rsid w:val="002655CA"/>
    <w:rsid w:val="00275A2A"/>
    <w:rsid w:val="00275F72"/>
    <w:rsid w:val="002817EA"/>
    <w:rsid w:val="0028605E"/>
    <w:rsid w:val="002928D6"/>
    <w:rsid w:val="002977B4"/>
    <w:rsid w:val="002977E0"/>
    <w:rsid w:val="002A12DE"/>
    <w:rsid w:val="002A2F64"/>
    <w:rsid w:val="002A314A"/>
    <w:rsid w:val="002A3C2B"/>
    <w:rsid w:val="002A4343"/>
    <w:rsid w:val="002A539D"/>
    <w:rsid w:val="002A67DD"/>
    <w:rsid w:val="002B517D"/>
    <w:rsid w:val="002B51A9"/>
    <w:rsid w:val="002B6E88"/>
    <w:rsid w:val="002C0CCF"/>
    <w:rsid w:val="002C0F15"/>
    <w:rsid w:val="002C1961"/>
    <w:rsid w:val="002C24B3"/>
    <w:rsid w:val="002C2A59"/>
    <w:rsid w:val="002C3515"/>
    <w:rsid w:val="002C3657"/>
    <w:rsid w:val="002C50E9"/>
    <w:rsid w:val="002C65E3"/>
    <w:rsid w:val="002C6F35"/>
    <w:rsid w:val="002C7978"/>
    <w:rsid w:val="002D24FD"/>
    <w:rsid w:val="002D6DA4"/>
    <w:rsid w:val="002D768F"/>
    <w:rsid w:val="002E03BC"/>
    <w:rsid w:val="002E26CE"/>
    <w:rsid w:val="002E39A1"/>
    <w:rsid w:val="002E5C9D"/>
    <w:rsid w:val="002F25B3"/>
    <w:rsid w:val="002F26C6"/>
    <w:rsid w:val="002F7AC9"/>
    <w:rsid w:val="00301A6E"/>
    <w:rsid w:val="00302BE1"/>
    <w:rsid w:val="00304D4D"/>
    <w:rsid w:val="00311316"/>
    <w:rsid w:val="00311D10"/>
    <w:rsid w:val="003159B5"/>
    <w:rsid w:val="003206C3"/>
    <w:rsid w:val="003207A3"/>
    <w:rsid w:val="00321BFB"/>
    <w:rsid w:val="00323A78"/>
    <w:rsid w:val="00324241"/>
    <w:rsid w:val="0032669D"/>
    <w:rsid w:val="00332004"/>
    <w:rsid w:val="00333102"/>
    <w:rsid w:val="00334335"/>
    <w:rsid w:val="003346AE"/>
    <w:rsid w:val="00335899"/>
    <w:rsid w:val="00342C10"/>
    <w:rsid w:val="00343663"/>
    <w:rsid w:val="00346B89"/>
    <w:rsid w:val="00351851"/>
    <w:rsid w:val="003528EC"/>
    <w:rsid w:val="00353794"/>
    <w:rsid w:val="003545DF"/>
    <w:rsid w:val="00354CBA"/>
    <w:rsid w:val="00354CBE"/>
    <w:rsid w:val="00356846"/>
    <w:rsid w:val="00357FEF"/>
    <w:rsid w:val="00360B75"/>
    <w:rsid w:val="00362F5F"/>
    <w:rsid w:val="0036332D"/>
    <w:rsid w:val="0036375B"/>
    <w:rsid w:val="00363C37"/>
    <w:rsid w:val="00363FA6"/>
    <w:rsid w:val="00367B21"/>
    <w:rsid w:val="003711D2"/>
    <w:rsid w:val="0037161A"/>
    <w:rsid w:val="00371ECA"/>
    <w:rsid w:val="0037454B"/>
    <w:rsid w:val="00377078"/>
    <w:rsid w:val="00377485"/>
    <w:rsid w:val="00377CC9"/>
    <w:rsid w:val="00377D95"/>
    <w:rsid w:val="003866C1"/>
    <w:rsid w:val="00387170"/>
    <w:rsid w:val="00387735"/>
    <w:rsid w:val="00390304"/>
    <w:rsid w:val="0039116B"/>
    <w:rsid w:val="00392D1D"/>
    <w:rsid w:val="00393A37"/>
    <w:rsid w:val="00394829"/>
    <w:rsid w:val="00394D29"/>
    <w:rsid w:val="00397BE7"/>
    <w:rsid w:val="003A0969"/>
    <w:rsid w:val="003A0C52"/>
    <w:rsid w:val="003A0EC8"/>
    <w:rsid w:val="003A3B3C"/>
    <w:rsid w:val="003A74FF"/>
    <w:rsid w:val="003B01E4"/>
    <w:rsid w:val="003B0A6C"/>
    <w:rsid w:val="003B1B4B"/>
    <w:rsid w:val="003B7FAC"/>
    <w:rsid w:val="003C24A4"/>
    <w:rsid w:val="003C2F4F"/>
    <w:rsid w:val="003C3F80"/>
    <w:rsid w:val="003C4702"/>
    <w:rsid w:val="003C53FE"/>
    <w:rsid w:val="003D2DA0"/>
    <w:rsid w:val="003D358A"/>
    <w:rsid w:val="003D3A5A"/>
    <w:rsid w:val="003D661C"/>
    <w:rsid w:val="003D6C9E"/>
    <w:rsid w:val="003E1B5A"/>
    <w:rsid w:val="003E4157"/>
    <w:rsid w:val="003E4227"/>
    <w:rsid w:val="003E4425"/>
    <w:rsid w:val="003E5731"/>
    <w:rsid w:val="003F2AC2"/>
    <w:rsid w:val="003F2B05"/>
    <w:rsid w:val="00400842"/>
    <w:rsid w:val="00404ECB"/>
    <w:rsid w:val="00405DBE"/>
    <w:rsid w:val="00407EA9"/>
    <w:rsid w:val="004105C5"/>
    <w:rsid w:val="004115F9"/>
    <w:rsid w:val="00413BC1"/>
    <w:rsid w:val="00414129"/>
    <w:rsid w:val="00414213"/>
    <w:rsid w:val="00415E2F"/>
    <w:rsid w:val="004211E6"/>
    <w:rsid w:val="00422F40"/>
    <w:rsid w:val="00424AF0"/>
    <w:rsid w:val="00431BEE"/>
    <w:rsid w:val="00434B84"/>
    <w:rsid w:val="00436F0A"/>
    <w:rsid w:val="00437B7F"/>
    <w:rsid w:val="00441A76"/>
    <w:rsid w:val="00442C71"/>
    <w:rsid w:val="00445E82"/>
    <w:rsid w:val="0045180F"/>
    <w:rsid w:val="00453A61"/>
    <w:rsid w:val="0045689F"/>
    <w:rsid w:val="004611AA"/>
    <w:rsid w:val="00461BBE"/>
    <w:rsid w:val="00462FE3"/>
    <w:rsid w:val="0046365E"/>
    <w:rsid w:val="00464469"/>
    <w:rsid w:val="0046450F"/>
    <w:rsid w:val="004657F3"/>
    <w:rsid w:val="004662A3"/>
    <w:rsid w:val="00467C83"/>
    <w:rsid w:val="00470CB6"/>
    <w:rsid w:val="00472455"/>
    <w:rsid w:val="00473153"/>
    <w:rsid w:val="004744E2"/>
    <w:rsid w:val="00474EB6"/>
    <w:rsid w:val="0047764F"/>
    <w:rsid w:val="00477A11"/>
    <w:rsid w:val="004809C3"/>
    <w:rsid w:val="0048113E"/>
    <w:rsid w:val="00482C99"/>
    <w:rsid w:val="0048343D"/>
    <w:rsid w:val="00483629"/>
    <w:rsid w:val="00485425"/>
    <w:rsid w:val="00485D68"/>
    <w:rsid w:val="00497276"/>
    <w:rsid w:val="00497445"/>
    <w:rsid w:val="004A0730"/>
    <w:rsid w:val="004A1064"/>
    <w:rsid w:val="004A1458"/>
    <w:rsid w:val="004A1B65"/>
    <w:rsid w:val="004A43F2"/>
    <w:rsid w:val="004A754A"/>
    <w:rsid w:val="004B0441"/>
    <w:rsid w:val="004B1302"/>
    <w:rsid w:val="004B3B13"/>
    <w:rsid w:val="004B603B"/>
    <w:rsid w:val="004B7029"/>
    <w:rsid w:val="004B7CEC"/>
    <w:rsid w:val="004C2711"/>
    <w:rsid w:val="004C2D73"/>
    <w:rsid w:val="004C47AC"/>
    <w:rsid w:val="004C6D12"/>
    <w:rsid w:val="004C786A"/>
    <w:rsid w:val="004C7CF4"/>
    <w:rsid w:val="004C7D2D"/>
    <w:rsid w:val="004D00C5"/>
    <w:rsid w:val="004D0A4B"/>
    <w:rsid w:val="004D3263"/>
    <w:rsid w:val="004D3811"/>
    <w:rsid w:val="004D512C"/>
    <w:rsid w:val="004D79BB"/>
    <w:rsid w:val="004E0593"/>
    <w:rsid w:val="004E4466"/>
    <w:rsid w:val="004E57BD"/>
    <w:rsid w:val="004E584E"/>
    <w:rsid w:val="004F030D"/>
    <w:rsid w:val="004F1498"/>
    <w:rsid w:val="004F5389"/>
    <w:rsid w:val="004F65E6"/>
    <w:rsid w:val="004F668B"/>
    <w:rsid w:val="004F6A67"/>
    <w:rsid w:val="004F7557"/>
    <w:rsid w:val="004F7BF1"/>
    <w:rsid w:val="005014F5"/>
    <w:rsid w:val="00501BB2"/>
    <w:rsid w:val="00501E1B"/>
    <w:rsid w:val="00502603"/>
    <w:rsid w:val="00503C5A"/>
    <w:rsid w:val="00510F3E"/>
    <w:rsid w:val="00512210"/>
    <w:rsid w:val="005134DD"/>
    <w:rsid w:val="0051476B"/>
    <w:rsid w:val="00517BCF"/>
    <w:rsid w:val="00521722"/>
    <w:rsid w:val="00521EFB"/>
    <w:rsid w:val="00524FDC"/>
    <w:rsid w:val="005254B1"/>
    <w:rsid w:val="00526045"/>
    <w:rsid w:val="005267D9"/>
    <w:rsid w:val="00526808"/>
    <w:rsid w:val="005270B1"/>
    <w:rsid w:val="00527988"/>
    <w:rsid w:val="005279CA"/>
    <w:rsid w:val="0053027B"/>
    <w:rsid w:val="0053377B"/>
    <w:rsid w:val="00542573"/>
    <w:rsid w:val="00542F08"/>
    <w:rsid w:val="00545172"/>
    <w:rsid w:val="0054544F"/>
    <w:rsid w:val="005467C6"/>
    <w:rsid w:val="0054762F"/>
    <w:rsid w:val="005478DF"/>
    <w:rsid w:val="00552087"/>
    <w:rsid w:val="00552AB2"/>
    <w:rsid w:val="00552E57"/>
    <w:rsid w:val="005536EF"/>
    <w:rsid w:val="00557B74"/>
    <w:rsid w:val="00560904"/>
    <w:rsid w:val="005614B9"/>
    <w:rsid w:val="0056228F"/>
    <w:rsid w:val="00563293"/>
    <w:rsid w:val="00563AD3"/>
    <w:rsid w:val="005655E0"/>
    <w:rsid w:val="00572061"/>
    <w:rsid w:val="0057349C"/>
    <w:rsid w:val="00573695"/>
    <w:rsid w:val="005743E6"/>
    <w:rsid w:val="00574A24"/>
    <w:rsid w:val="0057590B"/>
    <w:rsid w:val="00576790"/>
    <w:rsid w:val="00580B22"/>
    <w:rsid w:val="00582E81"/>
    <w:rsid w:val="00584F92"/>
    <w:rsid w:val="00586383"/>
    <w:rsid w:val="00590512"/>
    <w:rsid w:val="00591D96"/>
    <w:rsid w:val="00593D4F"/>
    <w:rsid w:val="00594CF1"/>
    <w:rsid w:val="00595B0E"/>
    <w:rsid w:val="005A1333"/>
    <w:rsid w:val="005A3F93"/>
    <w:rsid w:val="005A67D9"/>
    <w:rsid w:val="005A6E83"/>
    <w:rsid w:val="005B3CFD"/>
    <w:rsid w:val="005B54CC"/>
    <w:rsid w:val="005B6B62"/>
    <w:rsid w:val="005B7DE3"/>
    <w:rsid w:val="005C1684"/>
    <w:rsid w:val="005C1C07"/>
    <w:rsid w:val="005C1F79"/>
    <w:rsid w:val="005C3912"/>
    <w:rsid w:val="005C6586"/>
    <w:rsid w:val="005C6613"/>
    <w:rsid w:val="005D0418"/>
    <w:rsid w:val="005D1176"/>
    <w:rsid w:val="005D17F3"/>
    <w:rsid w:val="005D1F17"/>
    <w:rsid w:val="005D25E3"/>
    <w:rsid w:val="005D6E35"/>
    <w:rsid w:val="005D7396"/>
    <w:rsid w:val="005E0C51"/>
    <w:rsid w:val="005E1BBC"/>
    <w:rsid w:val="005E2E94"/>
    <w:rsid w:val="005E3ABC"/>
    <w:rsid w:val="005E5DF8"/>
    <w:rsid w:val="005E5ECF"/>
    <w:rsid w:val="005E6E62"/>
    <w:rsid w:val="005E7A41"/>
    <w:rsid w:val="005F2978"/>
    <w:rsid w:val="005F2ED1"/>
    <w:rsid w:val="005F3673"/>
    <w:rsid w:val="005F3F17"/>
    <w:rsid w:val="005F4FFD"/>
    <w:rsid w:val="005F6656"/>
    <w:rsid w:val="005F746F"/>
    <w:rsid w:val="00602ABF"/>
    <w:rsid w:val="0060308E"/>
    <w:rsid w:val="00603291"/>
    <w:rsid w:val="0060467C"/>
    <w:rsid w:val="006046A2"/>
    <w:rsid w:val="00606A6C"/>
    <w:rsid w:val="00606B5F"/>
    <w:rsid w:val="0061044E"/>
    <w:rsid w:val="006113B1"/>
    <w:rsid w:val="00613427"/>
    <w:rsid w:val="0061414F"/>
    <w:rsid w:val="006151CE"/>
    <w:rsid w:val="00617473"/>
    <w:rsid w:val="00620039"/>
    <w:rsid w:val="00620E75"/>
    <w:rsid w:val="00621403"/>
    <w:rsid w:val="006217E6"/>
    <w:rsid w:val="00621FA0"/>
    <w:rsid w:val="006228BE"/>
    <w:rsid w:val="006233A2"/>
    <w:rsid w:val="0062344B"/>
    <w:rsid w:val="00623BA4"/>
    <w:rsid w:val="00625A88"/>
    <w:rsid w:val="00626919"/>
    <w:rsid w:val="00626B16"/>
    <w:rsid w:val="00626FE9"/>
    <w:rsid w:val="006306BE"/>
    <w:rsid w:val="00631582"/>
    <w:rsid w:val="00632C5B"/>
    <w:rsid w:val="00636611"/>
    <w:rsid w:val="00642B0E"/>
    <w:rsid w:val="00644BEF"/>
    <w:rsid w:val="00645560"/>
    <w:rsid w:val="0064691F"/>
    <w:rsid w:val="006479B5"/>
    <w:rsid w:val="00647E94"/>
    <w:rsid w:val="00652C3A"/>
    <w:rsid w:val="0065409B"/>
    <w:rsid w:val="00654CAD"/>
    <w:rsid w:val="00654FE0"/>
    <w:rsid w:val="006564A2"/>
    <w:rsid w:val="00657E62"/>
    <w:rsid w:val="006651A0"/>
    <w:rsid w:val="006661DD"/>
    <w:rsid w:val="00667A1F"/>
    <w:rsid w:val="00671C8B"/>
    <w:rsid w:val="00673B26"/>
    <w:rsid w:val="006748FF"/>
    <w:rsid w:val="00676779"/>
    <w:rsid w:val="00683A3D"/>
    <w:rsid w:val="0069471D"/>
    <w:rsid w:val="00695F63"/>
    <w:rsid w:val="0069645C"/>
    <w:rsid w:val="00697428"/>
    <w:rsid w:val="00697882"/>
    <w:rsid w:val="006A1990"/>
    <w:rsid w:val="006A23F2"/>
    <w:rsid w:val="006A28CB"/>
    <w:rsid w:val="006A5CC7"/>
    <w:rsid w:val="006A62E5"/>
    <w:rsid w:val="006A73D4"/>
    <w:rsid w:val="006B0AE4"/>
    <w:rsid w:val="006B686D"/>
    <w:rsid w:val="006C03A5"/>
    <w:rsid w:val="006C41A5"/>
    <w:rsid w:val="006C7367"/>
    <w:rsid w:val="006C7A12"/>
    <w:rsid w:val="006D0793"/>
    <w:rsid w:val="006D0AA8"/>
    <w:rsid w:val="006D32F4"/>
    <w:rsid w:val="006D38C0"/>
    <w:rsid w:val="006E034E"/>
    <w:rsid w:val="006E05FC"/>
    <w:rsid w:val="006E6F39"/>
    <w:rsid w:val="006E7F23"/>
    <w:rsid w:val="006F0045"/>
    <w:rsid w:val="006F304A"/>
    <w:rsid w:val="006F30C6"/>
    <w:rsid w:val="006F3430"/>
    <w:rsid w:val="006F364D"/>
    <w:rsid w:val="006F3A5E"/>
    <w:rsid w:val="006F50EF"/>
    <w:rsid w:val="006F5EE4"/>
    <w:rsid w:val="006F7A47"/>
    <w:rsid w:val="00701DEB"/>
    <w:rsid w:val="0070710A"/>
    <w:rsid w:val="007079E2"/>
    <w:rsid w:val="00710BA3"/>
    <w:rsid w:val="00710D27"/>
    <w:rsid w:val="00711112"/>
    <w:rsid w:val="00711A79"/>
    <w:rsid w:val="00711EC3"/>
    <w:rsid w:val="00712849"/>
    <w:rsid w:val="00713D78"/>
    <w:rsid w:val="00714EBF"/>
    <w:rsid w:val="00717C9F"/>
    <w:rsid w:val="007226B8"/>
    <w:rsid w:val="00722CEE"/>
    <w:rsid w:val="00722EE6"/>
    <w:rsid w:val="007252D6"/>
    <w:rsid w:val="00727C12"/>
    <w:rsid w:val="00727F54"/>
    <w:rsid w:val="00732B21"/>
    <w:rsid w:val="00732B8E"/>
    <w:rsid w:val="00733274"/>
    <w:rsid w:val="00734A67"/>
    <w:rsid w:val="007355FC"/>
    <w:rsid w:val="00741065"/>
    <w:rsid w:val="00741AD9"/>
    <w:rsid w:val="007430D9"/>
    <w:rsid w:val="007433DE"/>
    <w:rsid w:val="0075059B"/>
    <w:rsid w:val="0075299F"/>
    <w:rsid w:val="00753C13"/>
    <w:rsid w:val="00755AFD"/>
    <w:rsid w:val="00755BAA"/>
    <w:rsid w:val="00756443"/>
    <w:rsid w:val="00762D2B"/>
    <w:rsid w:val="00762FF9"/>
    <w:rsid w:val="00763A21"/>
    <w:rsid w:val="00764817"/>
    <w:rsid w:val="00764A39"/>
    <w:rsid w:val="00764B2A"/>
    <w:rsid w:val="00767FE0"/>
    <w:rsid w:val="00770654"/>
    <w:rsid w:val="0077153A"/>
    <w:rsid w:val="00771CB2"/>
    <w:rsid w:val="00772DA2"/>
    <w:rsid w:val="00773C0D"/>
    <w:rsid w:val="00774EAE"/>
    <w:rsid w:val="00776F89"/>
    <w:rsid w:val="00776FD8"/>
    <w:rsid w:val="00781018"/>
    <w:rsid w:val="0078393B"/>
    <w:rsid w:val="00785821"/>
    <w:rsid w:val="00786FDF"/>
    <w:rsid w:val="00790BEC"/>
    <w:rsid w:val="00793997"/>
    <w:rsid w:val="00793DAD"/>
    <w:rsid w:val="00795D9D"/>
    <w:rsid w:val="00796682"/>
    <w:rsid w:val="00796C7B"/>
    <w:rsid w:val="0079776E"/>
    <w:rsid w:val="007A1219"/>
    <w:rsid w:val="007A36B3"/>
    <w:rsid w:val="007A4A66"/>
    <w:rsid w:val="007A5EF1"/>
    <w:rsid w:val="007A6F2D"/>
    <w:rsid w:val="007B4C4B"/>
    <w:rsid w:val="007B605B"/>
    <w:rsid w:val="007C04B4"/>
    <w:rsid w:val="007C0560"/>
    <w:rsid w:val="007C2DD0"/>
    <w:rsid w:val="007C2F72"/>
    <w:rsid w:val="007C586C"/>
    <w:rsid w:val="007C749F"/>
    <w:rsid w:val="007C7BAB"/>
    <w:rsid w:val="007D198A"/>
    <w:rsid w:val="007D1E57"/>
    <w:rsid w:val="007D2D38"/>
    <w:rsid w:val="007D4F81"/>
    <w:rsid w:val="007D6676"/>
    <w:rsid w:val="007D6C23"/>
    <w:rsid w:val="007E0E80"/>
    <w:rsid w:val="007E1DBD"/>
    <w:rsid w:val="007E1EFD"/>
    <w:rsid w:val="007E462B"/>
    <w:rsid w:val="007E5371"/>
    <w:rsid w:val="007F0C3D"/>
    <w:rsid w:val="007F6C03"/>
    <w:rsid w:val="007F783B"/>
    <w:rsid w:val="007F7990"/>
    <w:rsid w:val="008016F0"/>
    <w:rsid w:val="00802393"/>
    <w:rsid w:val="00805CB8"/>
    <w:rsid w:val="008077B5"/>
    <w:rsid w:val="00812947"/>
    <w:rsid w:val="0081361D"/>
    <w:rsid w:val="00813A0D"/>
    <w:rsid w:val="00814F9D"/>
    <w:rsid w:val="00816EFA"/>
    <w:rsid w:val="00817245"/>
    <w:rsid w:val="0082041C"/>
    <w:rsid w:val="00821137"/>
    <w:rsid w:val="00824955"/>
    <w:rsid w:val="00831004"/>
    <w:rsid w:val="00832686"/>
    <w:rsid w:val="00833925"/>
    <w:rsid w:val="00835742"/>
    <w:rsid w:val="008369DE"/>
    <w:rsid w:val="00840219"/>
    <w:rsid w:val="00840385"/>
    <w:rsid w:val="00843437"/>
    <w:rsid w:val="0084662B"/>
    <w:rsid w:val="008475C8"/>
    <w:rsid w:val="00851CD0"/>
    <w:rsid w:val="008538CD"/>
    <w:rsid w:val="00853F0C"/>
    <w:rsid w:val="00860373"/>
    <w:rsid w:val="00862462"/>
    <w:rsid w:val="008625A2"/>
    <w:rsid w:val="00863F69"/>
    <w:rsid w:val="00864F1F"/>
    <w:rsid w:val="008675D3"/>
    <w:rsid w:val="0087123D"/>
    <w:rsid w:val="00871DB4"/>
    <w:rsid w:val="008722B7"/>
    <w:rsid w:val="00872457"/>
    <w:rsid w:val="008734FD"/>
    <w:rsid w:val="008736C4"/>
    <w:rsid w:val="00874B23"/>
    <w:rsid w:val="00876935"/>
    <w:rsid w:val="008770D9"/>
    <w:rsid w:val="00877A21"/>
    <w:rsid w:val="00881320"/>
    <w:rsid w:val="00881F5A"/>
    <w:rsid w:val="0088289F"/>
    <w:rsid w:val="00884D4A"/>
    <w:rsid w:val="008870A4"/>
    <w:rsid w:val="008876AD"/>
    <w:rsid w:val="00892D1D"/>
    <w:rsid w:val="00893262"/>
    <w:rsid w:val="00893D04"/>
    <w:rsid w:val="00895C64"/>
    <w:rsid w:val="008970EA"/>
    <w:rsid w:val="008A0E7E"/>
    <w:rsid w:val="008A3F89"/>
    <w:rsid w:val="008A6CB4"/>
    <w:rsid w:val="008B19AC"/>
    <w:rsid w:val="008B56EA"/>
    <w:rsid w:val="008B7668"/>
    <w:rsid w:val="008C40DA"/>
    <w:rsid w:val="008C543F"/>
    <w:rsid w:val="008C7382"/>
    <w:rsid w:val="008C7E5F"/>
    <w:rsid w:val="008D0437"/>
    <w:rsid w:val="008D1C54"/>
    <w:rsid w:val="008D2396"/>
    <w:rsid w:val="008D5B75"/>
    <w:rsid w:val="008D5FA3"/>
    <w:rsid w:val="008D68B2"/>
    <w:rsid w:val="008D774C"/>
    <w:rsid w:val="008E1B51"/>
    <w:rsid w:val="008E4B5F"/>
    <w:rsid w:val="008E52FB"/>
    <w:rsid w:val="008E64AA"/>
    <w:rsid w:val="008F1880"/>
    <w:rsid w:val="008F592C"/>
    <w:rsid w:val="008F7485"/>
    <w:rsid w:val="009006B9"/>
    <w:rsid w:val="009071EC"/>
    <w:rsid w:val="00907E8E"/>
    <w:rsid w:val="00911DD4"/>
    <w:rsid w:val="00920469"/>
    <w:rsid w:val="009226EB"/>
    <w:rsid w:val="00922728"/>
    <w:rsid w:val="009230F2"/>
    <w:rsid w:val="00926DAB"/>
    <w:rsid w:val="0093065A"/>
    <w:rsid w:val="009313D2"/>
    <w:rsid w:val="009338E9"/>
    <w:rsid w:val="00934202"/>
    <w:rsid w:val="009355CC"/>
    <w:rsid w:val="00936AC0"/>
    <w:rsid w:val="00937403"/>
    <w:rsid w:val="00941C1F"/>
    <w:rsid w:val="00941FC1"/>
    <w:rsid w:val="00944B93"/>
    <w:rsid w:val="009473C1"/>
    <w:rsid w:val="009506BA"/>
    <w:rsid w:val="0095171D"/>
    <w:rsid w:val="00951E8D"/>
    <w:rsid w:val="00952A80"/>
    <w:rsid w:val="0095535B"/>
    <w:rsid w:val="0095546D"/>
    <w:rsid w:val="00955756"/>
    <w:rsid w:val="009564CA"/>
    <w:rsid w:val="009606E9"/>
    <w:rsid w:val="00961039"/>
    <w:rsid w:val="009613EC"/>
    <w:rsid w:val="009620B8"/>
    <w:rsid w:val="00962746"/>
    <w:rsid w:val="00963E2D"/>
    <w:rsid w:val="00967AFE"/>
    <w:rsid w:val="00971A9C"/>
    <w:rsid w:val="00972F1D"/>
    <w:rsid w:val="00981D83"/>
    <w:rsid w:val="00983895"/>
    <w:rsid w:val="009852CD"/>
    <w:rsid w:val="009853EC"/>
    <w:rsid w:val="00985F63"/>
    <w:rsid w:val="00986312"/>
    <w:rsid w:val="00990C03"/>
    <w:rsid w:val="00992688"/>
    <w:rsid w:val="009959F8"/>
    <w:rsid w:val="009965FF"/>
    <w:rsid w:val="009966CD"/>
    <w:rsid w:val="009A1A16"/>
    <w:rsid w:val="009A28DE"/>
    <w:rsid w:val="009A4EB9"/>
    <w:rsid w:val="009A7486"/>
    <w:rsid w:val="009B22CD"/>
    <w:rsid w:val="009B2F64"/>
    <w:rsid w:val="009B660C"/>
    <w:rsid w:val="009C0624"/>
    <w:rsid w:val="009C083E"/>
    <w:rsid w:val="009C4D34"/>
    <w:rsid w:val="009C6CD4"/>
    <w:rsid w:val="009D0564"/>
    <w:rsid w:val="009D0B7D"/>
    <w:rsid w:val="009D6D46"/>
    <w:rsid w:val="009E20D3"/>
    <w:rsid w:val="009E213C"/>
    <w:rsid w:val="009E4744"/>
    <w:rsid w:val="009E786B"/>
    <w:rsid w:val="009F04DB"/>
    <w:rsid w:val="009F2725"/>
    <w:rsid w:val="009F540F"/>
    <w:rsid w:val="00A02772"/>
    <w:rsid w:val="00A0337E"/>
    <w:rsid w:val="00A03813"/>
    <w:rsid w:val="00A06609"/>
    <w:rsid w:val="00A07EAC"/>
    <w:rsid w:val="00A1042E"/>
    <w:rsid w:val="00A11C2F"/>
    <w:rsid w:val="00A126FA"/>
    <w:rsid w:val="00A148E6"/>
    <w:rsid w:val="00A15D14"/>
    <w:rsid w:val="00A15F4B"/>
    <w:rsid w:val="00A20ED3"/>
    <w:rsid w:val="00A21C7A"/>
    <w:rsid w:val="00A230E5"/>
    <w:rsid w:val="00A26443"/>
    <w:rsid w:val="00A2652C"/>
    <w:rsid w:val="00A27E32"/>
    <w:rsid w:val="00A30C43"/>
    <w:rsid w:val="00A31E9A"/>
    <w:rsid w:val="00A358D9"/>
    <w:rsid w:val="00A365FD"/>
    <w:rsid w:val="00A367BA"/>
    <w:rsid w:val="00A40228"/>
    <w:rsid w:val="00A424DA"/>
    <w:rsid w:val="00A42C54"/>
    <w:rsid w:val="00A432D7"/>
    <w:rsid w:val="00A43929"/>
    <w:rsid w:val="00A46728"/>
    <w:rsid w:val="00A50535"/>
    <w:rsid w:val="00A53F5C"/>
    <w:rsid w:val="00A55BF8"/>
    <w:rsid w:val="00A576E8"/>
    <w:rsid w:val="00A6072B"/>
    <w:rsid w:val="00A61372"/>
    <w:rsid w:val="00A643D9"/>
    <w:rsid w:val="00A6473E"/>
    <w:rsid w:val="00A64C46"/>
    <w:rsid w:val="00A64C85"/>
    <w:rsid w:val="00A7064D"/>
    <w:rsid w:val="00A70927"/>
    <w:rsid w:val="00A70EFD"/>
    <w:rsid w:val="00A72285"/>
    <w:rsid w:val="00A7470B"/>
    <w:rsid w:val="00A800B2"/>
    <w:rsid w:val="00A81A99"/>
    <w:rsid w:val="00A828E1"/>
    <w:rsid w:val="00A83A50"/>
    <w:rsid w:val="00A846D9"/>
    <w:rsid w:val="00A85A0A"/>
    <w:rsid w:val="00A85D48"/>
    <w:rsid w:val="00A87956"/>
    <w:rsid w:val="00A90074"/>
    <w:rsid w:val="00A90294"/>
    <w:rsid w:val="00A92632"/>
    <w:rsid w:val="00A928B2"/>
    <w:rsid w:val="00A943B7"/>
    <w:rsid w:val="00A94758"/>
    <w:rsid w:val="00A95F4C"/>
    <w:rsid w:val="00A96922"/>
    <w:rsid w:val="00A96FF0"/>
    <w:rsid w:val="00A978B7"/>
    <w:rsid w:val="00AA01EB"/>
    <w:rsid w:val="00AA0521"/>
    <w:rsid w:val="00AA567D"/>
    <w:rsid w:val="00AA7647"/>
    <w:rsid w:val="00AB006B"/>
    <w:rsid w:val="00AB05CE"/>
    <w:rsid w:val="00AB1171"/>
    <w:rsid w:val="00AB321A"/>
    <w:rsid w:val="00AB4395"/>
    <w:rsid w:val="00AC30B2"/>
    <w:rsid w:val="00AC30BC"/>
    <w:rsid w:val="00AC613E"/>
    <w:rsid w:val="00AC617D"/>
    <w:rsid w:val="00AD2D1A"/>
    <w:rsid w:val="00AD6B42"/>
    <w:rsid w:val="00AD7218"/>
    <w:rsid w:val="00AE0D13"/>
    <w:rsid w:val="00AE5118"/>
    <w:rsid w:val="00AE658A"/>
    <w:rsid w:val="00AF07EA"/>
    <w:rsid w:val="00AF2BDE"/>
    <w:rsid w:val="00AF53AE"/>
    <w:rsid w:val="00AF7D2E"/>
    <w:rsid w:val="00AF7DD2"/>
    <w:rsid w:val="00B00177"/>
    <w:rsid w:val="00B01D57"/>
    <w:rsid w:val="00B062F7"/>
    <w:rsid w:val="00B107DF"/>
    <w:rsid w:val="00B124A8"/>
    <w:rsid w:val="00B15766"/>
    <w:rsid w:val="00B16210"/>
    <w:rsid w:val="00B16AB2"/>
    <w:rsid w:val="00B16ABE"/>
    <w:rsid w:val="00B175FB"/>
    <w:rsid w:val="00B20A46"/>
    <w:rsid w:val="00B24AFE"/>
    <w:rsid w:val="00B250DC"/>
    <w:rsid w:val="00B25595"/>
    <w:rsid w:val="00B266C2"/>
    <w:rsid w:val="00B307B7"/>
    <w:rsid w:val="00B30AB5"/>
    <w:rsid w:val="00B32588"/>
    <w:rsid w:val="00B33342"/>
    <w:rsid w:val="00B33756"/>
    <w:rsid w:val="00B346A7"/>
    <w:rsid w:val="00B35A85"/>
    <w:rsid w:val="00B35C88"/>
    <w:rsid w:val="00B36FD6"/>
    <w:rsid w:val="00B37F15"/>
    <w:rsid w:val="00B417D9"/>
    <w:rsid w:val="00B434DF"/>
    <w:rsid w:val="00B458B5"/>
    <w:rsid w:val="00B466FD"/>
    <w:rsid w:val="00B47F5B"/>
    <w:rsid w:val="00B50423"/>
    <w:rsid w:val="00B5219B"/>
    <w:rsid w:val="00B522D4"/>
    <w:rsid w:val="00B5326A"/>
    <w:rsid w:val="00B53F68"/>
    <w:rsid w:val="00B60B15"/>
    <w:rsid w:val="00B649EA"/>
    <w:rsid w:val="00B654CB"/>
    <w:rsid w:val="00B70556"/>
    <w:rsid w:val="00B767E0"/>
    <w:rsid w:val="00B76ABC"/>
    <w:rsid w:val="00B82354"/>
    <w:rsid w:val="00B8440E"/>
    <w:rsid w:val="00B85934"/>
    <w:rsid w:val="00B87EF3"/>
    <w:rsid w:val="00B90904"/>
    <w:rsid w:val="00B90E61"/>
    <w:rsid w:val="00B92B94"/>
    <w:rsid w:val="00B92C36"/>
    <w:rsid w:val="00B92FFE"/>
    <w:rsid w:val="00B93020"/>
    <w:rsid w:val="00B94C64"/>
    <w:rsid w:val="00B94CED"/>
    <w:rsid w:val="00BA1788"/>
    <w:rsid w:val="00BA3248"/>
    <w:rsid w:val="00BA330A"/>
    <w:rsid w:val="00BA33AD"/>
    <w:rsid w:val="00BA4F16"/>
    <w:rsid w:val="00BA751A"/>
    <w:rsid w:val="00BB04ED"/>
    <w:rsid w:val="00BB28C1"/>
    <w:rsid w:val="00BB2E01"/>
    <w:rsid w:val="00BB4EE1"/>
    <w:rsid w:val="00BB740F"/>
    <w:rsid w:val="00BC0353"/>
    <w:rsid w:val="00BC29BD"/>
    <w:rsid w:val="00BC3470"/>
    <w:rsid w:val="00BC5734"/>
    <w:rsid w:val="00BD136D"/>
    <w:rsid w:val="00BD3A96"/>
    <w:rsid w:val="00BD3C7C"/>
    <w:rsid w:val="00BD56C5"/>
    <w:rsid w:val="00BD58BC"/>
    <w:rsid w:val="00BE1B36"/>
    <w:rsid w:val="00BE466D"/>
    <w:rsid w:val="00BE7081"/>
    <w:rsid w:val="00BF0A73"/>
    <w:rsid w:val="00BF0E56"/>
    <w:rsid w:val="00BF1D9F"/>
    <w:rsid w:val="00BF280E"/>
    <w:rsid w:val="00BF2F7E"/>
    <w:rsid w:val="00BF40BF"/>
    <w:rsid w:val="00BF55AB"/>
    <w:rsid w:val="00BF7789"/>
    <w:rsid w:val="00C00EB8"/>
    <w:rsid w:val="00C034D1"/>
    <w:rsid w:val="00C03D23"/>
    <w:rsid w:val="00C05BCE"/>
    <w:rsid w:val="00C079F0"/>
    <w:rsid w:val="00C114CB"/>
    <w:rsid w:val="00C14DEC"/>
    <w:rsid w:val="00C20371"/>
    <w:rsid w:val="00C20E4F"/>
    <w:rsid w:val="00C21C87"/>
    <w:rsid w:val="00C2233C"/>
    <w:rsid w:val="00C249FB"/>
    <w:rsid w:val="00C24C5D"/>
    <w:rsid w:val="00C33089"/>
    <w:rsid w:val="00C33B16"/>
    <w:rsid w:val="00C349C2"/>
    <w:rsid w:val="00C37BCC"/>
    <w:rsid w:val="00C42D0E"/>
    <w:rsid w:val="00C462B7"/>
    <w:rsid w:val="00C47879"/>
    <w:rsid w:val="00C47A52"/>
    <w:rsid w:val="00C52976"/>
    <w:rsid w:val="00C529F4"/>
    <w:rsid w:val="00C52BA1"/>
    <w:rsid w:val="00C555B5"/>
    <w:rsid w:val="00C56719"/>
    <w:rsid w:val="00C56EF7"/>
    <w:rsid w:val="00C62983"/>
    <w:rsid w:val="00C649B2"/>
    <w:rsid w:val="00C6537F"/>
    <w:rsid w:val="00C704ED"/>
    <w:rsid w:val="00C7097C"/>
    <w:rsid w:val="00C719CA"/>
    <w:rsid w:val="00C71D89"/>
    <w:rsid w:val="00C74613"/>
    <w:rsid w:val="00C81295"/>
    <w:rsid w:val="00C843D4"/>
    <w:rsid w:val="00C85099"/>
    <w:rsid w:val="00C86163"/>
    <w:rsid w:val="00C8629A"/>
    <w:rsid w:val="00C873CA"/>
    <w:rsid w:val="00C909F9"/>
    <w:rsid w:val="00C975E1"/>
    <w:rsid w:val="00CA35E7"/>
    <w:rsid w:val="00CA5733"/>
    <w:rsid w:val="00CA7C1C"/>
    <w:rsid w:val="00CB0859"/>
    <w:rsid w:val="00CB0EBF"/>
    <w:rsid w:val="00CB2016"/>
    <w:rsid w:val="00CB3911"/>
    <w:rsid w:val="00CB3BFE"/>
    <w:rsid w:val="00CB5D43"/>
    <w:rsid w:val="00CB7502"/>
    <w:rsid w:val="00CC4D83"/>
    <w:rsid w:val="00CD1D9F"/>
    <w:rsid w:val="00CD3D21"/>
    <w:rsid w:val="00CE0F95"/>
    <w:rsid w:val="00CE2D4E"/>
    <w:rsid w:val="00CE309B"/>
    <w:rsid w:val="00CE37FB"/>
    <w:rsid w:val="00CE53AC"/>
    <w:rsid w:val="00CE790A"/>
    <w:rsid w:val="00CF04AC"/>
    <w:rsid w:val="00CF2097"/>
    <w:rsid w:val="00CF6E55"/>
    <w:rsid w:val="00D003ED"/>
    <w:rsid w:val="00D007D7"/>
    <w:rsid w:val="00D013E7"/>
    <w:rsid w:val="00D04D0D"/>
    <w:rsid w:val="00D062E1"/>
    <w:rsid w:val="00D06327"/>
    <w:rsid w:val="00D0682B"/>
    <w:rsid w:val="00D06CD7"/>
    <w:rsid w:val="00D122EB"/>
    <w:rsid w:val="00D13CFD"/>
    <w:rsid w:val="00D16556"/>
    <w:rsid w:val="00D2072C"/>
    <w:rsid w:val="00D20D59"/>
    <w:rsid w:val="00D21672"/>
    <w:rsid w:val="00D22443"/>
    <w:rsid w:val="00D22A32"/>
    <w:rsid w:val="00D22AE8"/>
    <w:rsid w:val="00D235C0"/>
    <w:rsid w:val="00D245EE"/>
    <w:rsid w:val="00D24F54"/>
    <w:rsid w:val="00D26087"/>
    <w:rsid w:val="00D3180D"/>
    <w:rsid w:val="00D321FA"/>
    <w:rsid w:val="00D33E43"/>
    <w:rsid w:val="00D4042A"/>
    <w:rsid w:val="00D40A6F"/>
    <w:rsid w:val="00D42538"/>
    <w:rsid w:val="00D44169"/>
    <w:rsid w:val="00D444A7"/>
    <w:rsid w:val="00D46995"/>
    <w:rsid w:val="00D47130"/>
    <w:rsid w:val="00D4756D"/>
    <w:rsid w:val="00D54586"/>
    <w:rsid w:val="00D57BD7"/>
    <w:rsid w:val="00D607D2"/>
    <w:rsid w:val="00D63F43"/>
    <w:rsid w:val="00D65C56"/>
    <w:rsid w:val="00D66272"/>
    <w:rsid w:val="00D66D05"/>
    <w:rsid w:val="00D709B5"/>
    <w:rsid w:val="00D7105D"/>
    <w:rsid w:val="00D720FA"/>
    <w:rsid w:val="00D74059"/>
    <w:rsid w:val="00D74A1F"/>
    <w:rsid w:val="00D817CF"/>
    <w:rsid w:val="00D81CA0"/>
    <w:rsid w:val="00D846A9"/>
    <w:rsid w:val="00D84922"/>
    <w:rsid w:val="00D86564"/>
    <w:rsid w:val="00D917EF"/>
    <w:rsid w:val="00D92371"/>
    <w:rsid w:val="00D9325E"/>
    <w:rsid w:val="00DA15A2"/>
    <w:rsid w:val="00DA3B36"/>
    <w:rsid w:val="00DA5162"/>
    <w:rsid w:val="00DA5B75"/>
    <w:rsid w:val="00DA7AB7"/>
    <w:rsid w:val="00DB1EC5"/>
    <w:rsid w:val="00DB366D"/>
    <w:rsid w:val="00DB44E2"/>
    <w:rsid w:val="00DB61D3"/>
    <w:rsid w:val="00DC02AF"/>
    <w:rsid w:val="00DC6F41"/>
    <w:rsid w:val="00DD2017"/>
    <w:rsid w:val="00DD342F"/>
    <w:rsid w:val="00DD5292"/>
    <w:rsid w:val="00DD56EF"/>
    <w:rsid w:val="00DD64CB"/>
    <w:rsid w:val="00DD7A51"/>
    <w:rsid w:val="00DE0D38"/>
    <w:rsid w:val="00DE465C"/>
    <w:rsid w:val="00DE4B36"/>
    <w:rsid w:val="00DE602A"/>
    <w:rsid w:val="00DE63BD"/>
    <w:rsid w:val="00DE6EB7"/>
    <w:rsid w:val="00DF10B5"/>
    <w:rsid w:val="00DF467E"/>
    <w:rsid w:val="00DF595F"/>
    <w:rsid w:val="00DF694D"/>
    <w:rsid w:val="00E03483"/>
    <w:rsid w:val="00E03F29"/>
    <w:rsid w:val="00E0517A"/>
    <w:rsid w:val="00E06A30"/>
    <w:rsid w:val="00E10BFD"/>
    <w:rsid w:val="00E15285"/>
    <w:rsid w:val="00E164B1"/>
    <w:rsid w:val="00E16693"/>
    <w:rsid w:val="00E2226D"/>
    <w:rsid w:val="00E233BA"/>
    <w:rsid w:val="00E240AC"/>
    <w:rsid w:val="00E25C0E"/>
    <w:rsid w:val="00E3089B"/>
    <w:rsid w:val="00E31CF3"/>
    <w:rsid w:val="00E340CA"/>
    <w:rsid w:val="00E3485B"/>
    <w:rsid w:val="00E43E4B"/>
    <w:rsid w:val="00E54528"/>
    <w:rsid w:val="00E559F8"/>
    <w:rsid w:val="00E55CA0"/>
    <w:rsid w:val="00E61654"/>
    <w:rsid w:val="00E6310F"/>
    <w:rsid w:val="00E64C6B"/>
    <w:rsid w:val="00E6537B"/>
    <w:rsid w:val="00E66072"/>
    <w:rsid w:val="00E67FC6"/>
    <w:rsid w:val="00E700C4"/>
    <w:rsid w:val="00E71659"/>
    <w:rsid w:val="00E72F64"/>
    <w:rsid w:val="00E73133"/>
    <w:rsid w:val="00E73CF5"/>
    <w:rsid w:val="00E813C2"/>
    <w:rsid w:val="00E820F4"/>
    <w:rsid w:val="00E8369A"/>
    <w:rsid w:val="00E85BB0"/>
    <w:rsid w:val="00E863BD"/>
    <w:rsid w:val="00E863CB"/>
    <w:rsid w:val="00E86CCE"/>
    <w:rsid w:val="00E87E2D"/>
    <w:rsid w:val="00E90AA4"/>
    <w:rsid w:val="00E95264"/>
    <w:rsid w:val="00EA06B0"/>
    <w:rsid w:val="00EA0F65"/>
    <w:rsid w:val="00EA1807"/>
    <w:rsid w:val="00EA3358"/>
    <w:rsid w:val="00EA3535"/>
    <w:rsid w:val="00EA4212"/>
    <w:rsid w:val="00EA4549"/>
    <w:rsid w:val="00EA518B"/>
    <w:rsid w:val="00EA7C5F"/>
    <w:rsid w:val="00EB2ADC"/>
    <w:rsid w:val="00EB2F8F"/>
    <w:rsid w:val="00EB3079"/>
    <w:rsid w:val="00EC0386"/>
    <w:rsid w:val="00EC160F"/>
    <w:rsid w:val="00EC1859"/>
    <w:rsid w:val="00EC1B91"/>
    <w:rsid w:val="00EC685A"/>
    <w:rsid w:val="00EC6A62"/>
    <w:rsid w:val="00ED0CB1"/>
    <w:rsid w:val="00ED1757"/>
    <w:rsid w:val="00ED3A90"/>
    <w:rsid w:val="00EE0103"/>
    <w:rsid w:val="00EE07FD"/>
    <w:rsid w:val="00EE104C"/>
    <w:rsid w:val="00EE1FD8"/>
    <w:rsid w:val="00EE2ABA"/>
    <w:rsid w:val="00EE6AFF"/>
    <w:rsid w:val="00EE77AB"/>
    <w:rsid w:val="00EF046E"/>
    <w:rsid w:val="00EF1C08"/>
    <w:rsid w:val="00EF34E6"/>
    <w:rsid w:val="00EF35F0"/>
    <w:rsid w:val="00EF38F5"/>
    <w:rsid w:val="00EF3FC8"/>
    <w:rsid w:val="00EF4ABB"/>
    <w:rsid w:val="00EF5140"/>
    <w:rsid w:val="00EF5E9F"/>
    <w:rsid w:val="00EF63AA"/>
    <w:rsid w:val="00F01091"/>
    <w:rsid w:val="00F012C3"/>
    <w:rsid w:val="00F02868"/>
    <w:rsid w:val="00F04316"/>
    <w:rsid w:val="00F0452C"/>
    <w:rsid w:val="00F05E80"/>
    <w:rsid w:val="00F05F9B"/>
    <w:rsid w:val="00F06DFC"/>
    <w:rsid w:val="00F1091F"/>
    <w:rsid w:val="00F111F6"/>
    <w:rsid w:val="00F11A03"/>
    <w:rsid w:val="00F121DC"/>
    <w:rsid w:val="00F12B9A"/>
    <w:rsid w:val="00F13306"/>
    <w:rsid w:val="00F13AC1"/>
    <w:rsid w:val="00F1485C"/>
    <w:rsid w:val="00F14A34"/>
    <w:rsid w:val="00F20D75"/>
    <w:rsid w:val="00F20E80"/>
    <w:rsid w:val="00F21FBE"/>
    <w:rsid w:val="00F25451"/>
    <w:rsid w:val="00F336F9"/>
    <w:rsid w:val="00F34391"/>
    <w:rsid w:val="00F3504A"/>
    <w:rsid w:val="00F354FB"/>
    <w:rsid w:val="00F3556E"/>
    <w:rsid w:val="00F35A41"/>
    <w:rsid w:val="00F4121E"/>
    <w:rsid w:val="00F457D1"/>
    <w:rsid w:val="00F45A57"/>
    <w:rsid w:val="00F4680E"/>
    <w:rsid w:val="00F47951"/>
    <w:rsid w:val="00F54997"/>
    <w:rsid w:val="00F61DF0"/>
    <w:rsid w:val="00F65475"/>
    <w:rsid w:val="00F656D2"/>
    <w:rsid w:val="00F664B8"/>
    <w:rsid w:val="00F669D5"/>
    <w:rsid w:val="00F66A33"/>
    <w:rsid w:val="00F66BCE"/>
    <w:rsid w:val="00F66C5A"/>
    <w:rsid w:val="00F67334"/>
    <w:rsid w:val="00F67648"/>
    <w:rsid w:val="00F67FA6"/>
    <w:rsid w:val="00F71720"/>
    <w:rsid w:val="00F74CFD"/>
    <w:rsid w:val="00F761D2"/>
    <w:rsid w:val="00F864C3"/>
    <w:rsid w:val="00F86B56"/>
    <w:rsid w:val="00F87401"/>
    <w:rsid w:val="00F913A1"/>
    <w:rsid w:val="00F91EB6"/>
    <w:rsid w:val="00F920D4"/>
    <w:rsid w:val="00FA00F6"/>
    <w:rsid w:val="00FA08D7"/>
    <w:rsid w:val="00FA4D52"/>
    <w:rsid w:val="00FA5689"/>
    <w:rsid w:val="00FA634E"/>
    <w:rsid w:val="00FA6B0A"/>
    <w:rsid w:val="00FA6B67"/>
    <w:rsid w:val="00FB047F"/>
    <w:rsid w:val="00FB0902"/>
    <w:rsid w:val="00FB3AFD"/>
    <w:rsid w:val="00FB3D79"/>
    <w:rsid w:val="00FB4536"/>
    <w:rsid w:val="00FB4BCF"/>
    <w:rsid w:val="00FB74F6"/>
    <w:rsid w:val="00FB79B8"/>
    <w:rsid w:val="00FB7DF4"/>
    <w:rsid w:val="00FC3708"/>
    <w:rsid w:val="00FC3A79"/>
    <w:rsid w:val="00FC3FC0"/>
    <w:rsid w:val="00FC4E65"/>
    <w:rsid w:val="00FC66EC"/>
    <w:rsid w:val="00FC6A69"/>
    <w:rsid w:val="00FC7496"/>
    <w:rsid w:val="00FC7B6E"/>
    <w:rsid w:val="00FD446E"/>
    <w:rsid w:val="00FD5135"/>
    <w:rsid w:val="00FD77AA"/>
    <w:rsid w:val="00FE1A7E"/>
    <w:rsid w:val="00FE6AE4"/>
    <w:rsid w:val="00FF0D64"/>
    <w:rsid w:val="00FF0D93"/>
    <w:rsid w:val="00FF2ACF"/>
    <w:rsid w:val="00FF3127"/>
    <w:rsid w:val="00FF39D6"/>
    <w:rsid w:val="00FF4253"/>
    <w:rsid w:val="00FF432A"/>
    <w:rsid w:val="00FF4415"/>
    <w:rsid w:val="00FF4C20"/>
    <w:rsid w:val="00FF7B3B"/>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DB087"/>
  <w15:docId w15:val="{41287A74-D4F4-4E77-91AE-257D1631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E57"/>
    <w:pPr>
      <w:spacing w:after="0" w:line="240" w:lineRule="auto"/>
    </w:pPr>
    <w:rPr>
      <w:rFonts w:ascii="Times New Roman" w:eastAsia="Times New Roman" w:hAnsi="Times New Roman" w:cs="Times New Roman"/>
      <w:kern w:val="0"/>
      <w:sz w:val="20"/>
      <w:szCs w:val="20"/>
      <w:lang w:eastAsia="es-MX"/>
      <w14:ligatures w14:val="none"/>
    </w:rPr>
  </w:style>
  <w:style w:type="paragraph" w:styleId="Ttulo1">
    <w:name w:val="heading 1"/>
    <w:basedOn w:val="Normal"/>
    <w:next w:val="Normal"/>
    <w:link w:val="Ttulo1Car"/>
    <w:uiPriority w:val="9"/>
    <w:qFormat/>
    <w:rsid w:val="00C812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Prrafodelista"/>
    <w:next w:val="Normal"/>
    <w:link w:val="Ttulo3Car"/>
    <w:uiPriority w:val="1"/>
    <w:unhideWhenUsed/>
    <w:qFormat/>
    <w:rsid w:val="00C81295"/>
    <w:pPr>
      <w:numPr>
        <w:numId w:val="1"/>
      </w:numPr>
      <w:spacing w:before="360" w:after="360" w:line="360" w:lineRule="auto"/>
      <w:contextualSpacing/>
      <w:jc w:val="center"/>
      <w:outlineLvl w:val="2"/>
    </w:pPr>
    <w:rPr>
      <w:rFonts w:ascii="Arial" w:eastAsiaTheme="minorHAnsi" w:hAnsi="Arial" w:cs="Arial"/>
      <w:b/>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1295"/>
    <w:rPr>
      <w:rFonts w:asciiTheme="majorHAnsi" w:eastAsiaTheme="majorEastAsia" w:hAnsiTheme="majorHAnsi" w:cstheme="majorBidi"/>
      <w:color w:val="2F5496" w:themeColor="accent1" w:themeShade="BF"/>
      <w:kern w:val="0"/>
      <w:sz w:val="32"/>
      <w:szCs w:val="32"/>
      <w:lang w:eastAsia="es-MX"/>
      <w14:ligatures w14:val="none"/>
    </w:rPr>
  </w:style>
  <w:style w:type="character" w:customStyle="1" w:styleId="Ttulo3Car">
    <w:name w:val="Título 3 Car"/>
    <w:basedOn w:val="Fuentedeprrafopredeter"/>
    <w:link w:val="Ttulo3"/>
    <w:uiPriority w:val="1"/>
    <w:rsid w:val="00C81295"/>
    <w:rPr>
      <w:rFonts w:ascii="Arial" w:hAnsi="Arial" w:cs="Arial"/>
      <w:b/>
      <w:kern w:val="0"/>
      <w:sz w:val="26"/>
      <w:szCs w:val="26"/>
      <w14:ligatures w14:val="none"/>
    </w:rPr>
  </w:style>
  <w:style w:type="paragraph" w:customStyle="1" w:styleId="corte1datos">
    <w:name w:val="corte1 datos"/>
    <w:basedOn w:val="Normal"/>
    <w:link w:val="corte1datosCar"/>
    <w:uiPriority w:val="99"/>
    <w:qFormat/>
    <w:rsid w:val="00C81295"/>
    <w:pPr>
      <w:ind w:left="2552"/>
    </w:pPr>
    <w:rPr>
      <w:rFonts w:ascii="Arial" w:hAnsi="Arial"/>
      <w:b/>
      <w:caps/>
      <w:sz w:val="30"/>
    </w:rPr>
  </w:style>
  <w:style w:type="paragraph" w:customStyle="1" w:styleId="corte2ponente">
    <w:name w:val="corte2 ponente"/>
    <w:basedOn w:val="Normal"/>
    <w:link w:val="corte2ponenteCar"/>
    <w:qFormat/>
    <w:rsid w:val="00C81295"/>
    <w:rPr>
      <w:rFonts w:ascii="Arial" w:hAnsi="Arial"/>
      <w:b/>
      <w:caps/>
      <w:sz w:val="30"/>
    </w:rPr>
  </w:style>
  <w:style w:type="paragraph" w:customStyle="1" w:styleId="corte3centro">
    <w:name w:val="corte3 centro"/>
    <w:basedOn w:val="Normal"/>
    <w:link w:val="corte3centroCar"/>
    <w:qFormat/>
    <w:rsid w:val="00C81295"/>
    <w:pPr>
      <w:spacing w:line="360" w:lineRule="auto"/>
      <w:jc w:val="center"/>
    </w:pPr>
    <w:rPr>
      <w:rFonts w:ascii="Arial" w:hAnsi="Arial"/>
      <w:b/>
      <w:sz w:val="30"/>
    </w:rPr>
  </w:style>
  <w:style w:type="paragraph" w:styleId="Encabezado">
    <w:name w:val="header"/>
    <w:basedOn w:val="Normal"/>
    <w:link w:val="EncabezadoCar"/>
    <w:uiPriority w:val="99"/>
    <w:rsid w:val="00C81295"/>
    <w:pPr>
      <w:tabs>
        <w:tab w:val="center" w:pos="4252"/>
        <w:tab w:val="right" w:pos="8504"/>
      </w:tabs>
    </w:pPr>
  </w:style>
  <w:style w:type="character" w:customStyle="1" w:styleId="EncabezadoCar">
    <w:name w:val="Encabezado Car"/>
    <w:basedOn w:val="Fuentedeprrafopredeter"/>
    <w:link w:val="Encabezado"/>
    <w:uiPriority w:val="99"/>
    <w:rsid w:val="00C81295"/>
    <w:rPr>
      <w:rFonts w:ascii="Times New Roman" w:eastAsia="Times New Roman" w:hAnsi="Times New Roman" w:cs="Times New Roman"/>
      <w:kern w:val="0"/>
      <w:sz w:val="20"/>
      <w:szCs w:val="20"/>
      <w:lang w:eastAsia="es-MX"/>
      <w14:ligatures w14:val="none"/>
    </w:rPr>
  </w:style>
  <w:style w:type="paragraph" w:styleId="Piedepgina">
    <w:name w:val="footer"/>
    <w:basedOn w:val="Normal"/>
    <w:link w:val="PiedepginaCar"/>
    <w:uiPriority w:val="99"/>
    <w:rsid w:val="00C81295"/>
    <w:pPr>
      <w:tabs>
        <w:tab w:val="center" w:pos="4252"/>
        <w:tab w:val="right" w:pos="8504"/>
      </w:tabs>
    </w:pPr>
    <w:rPr>
      <w:lang w:val="es-ES_tradnl"/>
    </w:rPr>
  </w:style>
  <w:style w:type="character" w:customStyle="1" w:styleId="PiedepginaCar">
    <w:name w:val="Pie de página Car"/>
    <w:basedOn w:val="Fuentedeprrafopredeter"/>
    <w:link w:val="Piedepgina"/>
    <w:uiPriority w:val="99"/>
    <w:rsid w:val="00C81295"/>
    <w:rPr>
      <w:rFonts w:ascii="Times New Roman" w:eastAsia="Times New Roman" w:hAnsi="Times New Roman" w:cs="Times New Roman"/>
      <w:kern w:val="0"/>
      <w:sz w:val="20"/>
      <w:szCs w:val="20"/>
      <w:lang w:val="es-ES_tradnl" w:eastAsia="es-MX"/>
      <w14:ligatures w14:val="none"/>
    </w:rPr>
  </w:style>
  <w:style w:type="character" w:styleId="Nmerodepgina">
    <w:name w:val="page number"/>
    <w:rsid w:val="00C81295"/>
    <w:rPr>
      <w:rFonts w:cs="Times New Roman"/>
    </w:rPr>
  </w:style>
  <w:style w:type="paragraph" w:customStyle="1" w:styleId="corte4fondoCarCarCarCarCar">
    <w:name w:val="corte4 fondo Car Car Car Car Car"/>
    <w:basedOn w:val="Normal"/>
    <w:link w:val="corte4fondoCarCarCarCarCarCar"/>
    <w:rsid w:val="00C81295"/>
    <w:pPr>
      <w:spacing w:line="360" w:lineRule="auto"/>
      <w:ind w:firstLine="709"/>
      <w:jc w:val="both"/>
    </w:pPr>
    <w:rPr>
      <w:rFonts w:ascii="Arial" w:hAnsi="Arial"/>
      <w:sz w:val="30"/>
      <w:lang w:val="es-ES_tradnl"/>
    </w:rPr>
  </w:style>
  <w:style w:type="character" w:customStyle="1" w:styleId="corte4fondoCarCarCarCarCarCar">
    <w:name w:val="corte4 fondo Car Car Car Car Car Car"/>
    <w:link w:val="corte4fondoCarCarCarCarCar"/>
    <w:locked/>
    <w:rsid w:val="00C81295"/>
    <w:rPr>
      <w:rFonts w:ascii="Arial" w:eastAsia="Times New Roman" w:hAnsi="Arial" w:cs="Times New Roman"/>
      <w:kern w:val="0"/>
      <w:sz w:val="30"/>
      <w:szCs w:val="20"/>
      <w:lang w:val="es-ES_tradnl" w:eastAsia="es-MX"/>
      <w14:ligatures w14:val="none"/>
    </w:rPr>
  </w:style>
  <w:style w:type="paragraph" w:customStyle="1" w:styleId="corte4fondoCar">
    <w:name w:val="corte4 fondo Car"/>
    <w:basedOn w:val="Normal"/>
    <w:link w:val="corte4fondoCarCar1"/>
    <w:qFormat/>
    <w:rsid w:val="00C81295"/>
    <w:pPr>
      <w:spacing w:line="360" w:lineRule="auto"/>
      <w:ind w:firstLine="709"/>
      <w:jc w:val="both"/>
    </w:pPr>
    <w:rPr>
      <w:rFonts w:ascii="Arial" w:hAnsi="Arial"/>
      <w:sz w:val="30"/>
      <w:lang w:val="es-ES_tradnl" w:eastAsia="es-ES"/>
    </w:rPr>
  </w:style>
  <w:style w:type="paragraph" w:customStyle="1" w:styleId="corte4fondoCarCar">
    <w:name w:val="corte4 fondo Car Car"/>
    <w:basedOn w:val="Normal"/>
    <w:link w:val="corte4fondoCarCarCar1"/>
    <w:uiPriority w:val="99"/>
    <w:rsid w:val="00C81295"/>
    <w:pPr>
      <w:spacing w:line="360" w:lineRule="auto"/>
      <w:ind w:firstLine="709"/>
      <w:jc w:val="both"/>
    </w:pPr>
    <w:rPr>
      <w:rFonts w:ascii="Arial" w:hAnsi="Arial"/>
      <w:sz w:val="30"/>
      <w:lang w:val="es-ES_tradnl"/>
    </w:rPr>
  </w:style>
  <w:style w:type="paragraph" w:styleId="Textonotapie">
    <w:name w:val="footnote text"/>
    <w:aliases w:val="Footnote Text Char Char Char Char Char Car,Footnote Text Char Char Char Char Car,Footnote reference Car,FA Fu Car,Car Car,Footnote Text Char Char Char Car,Car Car Car1,Car Car Car Car,Footnote Text Cha Car,FA Fußnotentext Car,Ca Ca,FA Fu"/>
    <w:basedOn w:val="Normal"/>
    <w:link w:val="TextonotapieCar"/>
    <w:uiPriority w:val="99"/>
    <w:qFormat/>
    <w:rsid w:val="00C81295"/>
  </w:style>
  <w:style w:type="character" w:customStyle="1" w:styleId="TextonotapieCar">
    <w:name w:val="Texto nota pie Car"/>
    <w:aliases w:val="Footnote Text Char Char Char Char Char Car Car,Footnote Text Char Char Char Char Car Car,Footnote reference Car Car,FA Fu Car Car,Car Car Car,Footnote Text Char Char Char Car Car,Car Car Car1 Car,Car Car Car Car Car,Ca Ca Car"/>
    <w:basedOn w:val="Fuentedeprrafopredeter"/>
    <w:link w:val="Textonotapie"/>
    <w:uiPriority w:val="99"/>
    <w:qFormat/>
    <w:rsid w:val="00C81295"/>
    <w:rPr>
      <w:rFonts w:ascii="Times New Roman" w:eastAsia="Times New Roman" w:hAnsi="Times New Roman" w:cs="Times New Roman"/>
      <w:kern w:val="0"/>
      <w:sz w:val="20"/>
      <w:szCs w:val="20"/>
      <w:lang w:eastAsia="es-MX"/>
      <w14:ligatures w14:val="none"/>
    </w:rPr>
  </w:style>
  <w:style w:type="character" w:styleId="Refdenotaalpie">
    <w:name w:val="footnote reference"/>
    <w:aliases w:val="Ref. de nota al pie 2,Texto de nota al pie,Footnotes refss,Appel note de bas de page,referencia nota al pie,BVI fnr,Footnote number,f,4_G,16 Point,Superscript 6 Point,Texto nota al pie,Footnote Reference Char3,Ref,de nota al pie,ftre"/>
    <w:link w:val="4GChar"/>
    <w:qFormat/>
    <w:rsid w:val="00C81295"/>
    <w:rPr>
      <w:vertAlign w:val="superscript"/>
    </w:rPr>
  </w:style>
  <w:style w:type="character" w:customStyle="1" w:styleId="corte4fondoCarCarCar1">
    <w:name w:val="corte4 fondo Car Car Car1"/>
    <w:link w:val="corte4fondoCarCar"/>
    <w:uiPriority w:val="99"/>
    <w:locked/>
    <w:rsid w:val="00C81295"/>
    <w:rPr>
      <w:rFonts w:ascii="Arial" w:eastAsia="Times New Roman" w:hAnsi="Arial" w:cs="Times New Roman"/>
      <w:kern w:val="0"/>
      <w:sz w:val="30"/>
      <w:szCs w:val="20"/>
      <w:lang w:val="es-ES_tradnl" w:eastAsia="es-MX"/>
      <w14:ligatures w14:val="none"/>
    </w:rPr>
  </w:style>
  <w:style w:type="character" w:customStyle="1" w:styleId="corte4fondoCarCar1">
    <w:name w:val="corte4 fondo Car Car1"/>
    <w:link w:val="corte4fondoCar"/>
    <w:locked/>
    <w:rsid w:val="00C81295"/>
    <w:rPr>
      <w:rFonts w:ascii="Arial" w:eastAsia="Times New Roman" w:hAnsi="Arial" w:cs="Times New Roman"/>
      <w:kern w:val="0"/>
      <w:sz w:val="30"/>
      <w:szCs w:val="20"/>
      <w:lang w:val="es-ES_tradnl" w:eastAsia="es-ES"/>
      <w14:ligatures w14:val="none"/>
    </w:rPr>
  </w:style>
  <w:style w:type="paragraph" w:customStyle="1" w:styleId="corte4fondo">
    <w:name w:val="corte4 fondo"/>
    <w:basedOn w:val="Normal"/>
    <w:link w:val="corte4fondoCar3"/>
    <w:qFormat/>
    <w:rsid w:val="00C81295"/>
    <w:pPr>
      <w:spacing w:line="360" w:lineRule="auto"/>
      <w:ind w:firstLine="709"/>
      <w:jc w:val="both"/>
    </w:pPr>
    <w:rPr>
      <w:rFonts w:ascii="Arial" w:hAnsi="Arial"/>
      <w:sz w:val="30"/>
      <w:lang w:val="es-ES_tradnl"/>
    </w:rPr>
  </w:style>
  <w:style w:type="paragraph" w:customStyle="1" w:styleId="TEXTONORMAL">
    <w:name w:val="TEXTO NORMAL"/>
    <w:basedOn w:val="Normal"/>
    <w:link w:val="TEXTONORMALCar"/>
    <w:rsid w:val="00C81295"/>
    <w:pPr>
      <w:spacing w:line="360" w:lineRule="auto"/>
      <w:ind w:firstLine="709"/>
      <w:jc w:val="both"/>
    </w:pPr>
    <w:rPr>
      <w:rFonts w:ascii="Arial" w:hAnsi="Arial"/>
      <w:sz w:val="28"/>
      <w:lang w:eastAsia="es-ES"/>
    </w:rPr>
  </w:style>
  <w:style w:type="character" w:customStyle="1" w:styleId="TEXTONORMALCar">
    <w:name w:val="TEXTO NORMAL Car"/>
    <w:link w:val="TEXTONORMAL"/>
    <w:locked/>
    <w:rsid w:val="00C81295"/>
    <w:rPr>
      <w:rFonts w:ascii="Arial" w:eastAsia="Times New Roman" w:hAnsi="Arial" w:cs="Times New Roman"/>
      <w:kern w:val="0"/>
      <w:sz w:val="28"/>
      <w:szCs w:val="20"/>
      <w:lang w:eastAsia="es-ES"/>
      <w14:ligatures w14:val="none"/>
    </w:rPr>
  </w:style>
  <w:style w:type="character" w:customStyle="1" w:styleId="corte4fondoCar3">
    <w:name w:val="corte4 fondo Car3"/>
    <w:link w:val="corte4fondo"/>
    <w:locked/>
    <w:rsid w:val="00C81295"/>
    <w:rPr>
      <w:rFonts w:ascii="Arial" w:eastAsia="Times New Roman" w:hAnsi="Arial" w:cs="Times New Roman"/>
      <w:kern w:val="0"/>
      <w:sz w:val="30"/>
      <w:szCs w:val="20"/>
      <w:lang w:val="es-ES_tradnl" w:eastAsia="es-MX"/>
      <w14:ligatures w14:val="none"/>
    </w:rPr>
  </w:style>
  <w:style w:type="character" w:customStyle="1" w:styleId="corte2ponenteCar">
    <w:name w:val="corte2 ponente Car"/>
    <w:link w:val="corte2ponente"/>
    <w:locked/>
    <w:rsid w:val="00C81295"/>
    <w:rPr>
      <w:rFonts w:ascii="Arial" w:eastAsia="Times New Roman" w:hAnsi="Arial" w:cs="Times New Roman"/>
      <w:b/>
      <w:caps/>
      <w:kern w:val="0"/>
      <w:sz w:val="30"/>
      <w:szCs w:val="20"/>
      <w:lang w:eastAsia="es-MX"/>
      <w14:ligatures w14:val="none"/>
    </w:rPr>
  </w:style>
  <w:style w:type="character" w:customStyle="1" w:styleId="corte3centroCar">
    <w:name w:val="corte3 centro Car"/>
    <w:link w:val="corte3centro"/>
    <w:locked/>
    <w:rsid w:val="00C81295"/>
    <w:rPr>
      <w:rFonts w:ascii="Arial" w:eastAsia="Times New Roman" w:hAnsi="Arial" w:cs="Times New Roman"/>
      <w:b/>
      <w:kern w:val="0"/>
      <w:sz w:val="30"/>
      <w:szCs w:val="20"/>
      <w:lang w:eastAsia="es-MX"/>
      <w14:ligatures w14:val="none"/>
    </w:rPr>
  </w:style>
  <w:style w:type="paragraph" w:customStyle="1" w:styleId="Normal0">
    <w:name w:val="[Normal]"/>
    <w:rsid w:val="00C81295"/>
    <w:pPr>
      <w:autoSpaceDE w:val="0"/>
      <w:autoSpaceDN w:val="0"/>
      <w:adjustRightInd w:val="0"/>
      <w:spacing w:after="0" w:line="240" w:lineRule="auto"/>
    </w:pPr>
    <w:rPr>
      <w:rFonts w:ascii="Arial" w:eastAsia="Times New Roman" w:hAnsi="Arial" w:cs="Arial"/>
      <w:kern w:val="0"/>
      <w:sz w:val="24"/>
      <w:szCs w:val="24"/>
      <w:lang w:eastAsia="es-MX"/>
      <w14:ligatures w14:val="none"/>
    </w:rPr>
  </w:style>
  <w:style w:type="paragraph" w:customStyle="1" w:styleId="Prrafodelista1">
    <w:name w:val="Párrafo de lista1"/>
    <w:basedOn w:val="Normal"/>
    <w:uiPriority w:val="99"/>
    <w:rsid w:val="00C81295"/>
    <w:pPr>
      <w:ind w:left="708"/>
    </w:pPr>
  </w:style>
  <w:style w:type="character" w:customStyle="1" w:styleId="corte1datosCar">
    <w:name w:val="corte1 datos Car"/>
    <w:link w:val="corte1datos"/>
    <w:uiPriority w:val="99"/>
    <w:locked/>
    <w:rsid w:val="00C81295"/>
    <w:rPr>
      <w:rFonts w:ascii="Arial" w:eastAsia="Times New Roman" w:hAnsi="Arial" w:cs="Times New Roman"/>
      <w:b/>
      <w:caps/>
      <w:kern w:val="0"/>
      <w:sz w:val="30"/>
      <w:szCs w:val="20"/>
      <w:lang w:eastAsia="es-MX"/>
      <w14:ligatures w14:val="none"/>
    </w:rPr>
  </w:style>
  <w:style w:type="paragraph" w:customStyle="1" w:styleId="corte4fondoCarCarCar3">
    <w:name w:val="corte4 fondo Car Car Car3"/>
    <w:basedOn w:val="Normal"/>
    <w:uiPriority w:val="99"/>
    <w:rsid w:val="00C81295"/>
    <w:pPr>
      <w:snapToGrid w:val="0"/>
      <w:spacing w:line="360" w:lineRule="auto"/>
      <w:ind w:firstLine="709"/>
      <w:jc w:val="both"/>
    </w:pPr>
    <w:rPr>
      <w:rFonts w:ascii="Arial" w:hAnsi="Arial"/>
      <w:sz w:val="30"/>
      <w:lang w:val="es-ES_tradnl" w:eastAsia="es-ES"/>
    </w:rPr>
  </w:style>
  <w:style w:type="character" w:styleId="Fuerte">
    <w:name w:val="Strong"/>
    <w:uiPriority w:val="99"/>
    <w:qFormat/>
    <w:rsid w:val="00C81295"/>
    <w:rPr>
      <w:rFonts w:cs="Times New Roman"/>
      <w:b/>
      <w:bCs/>
    </w:rPr>
  </w:style>
  <w:style w:type="paragraph" w:styleId="Prrafodelista">
    <w:name w:val="List Paragraph"/>
    <w:aliases w:val="Cita texto,Footnote,List Paragraph1,Colorful List - Accent 11,TEXTO GENERAL SENTENCIAS,Cuadrícula clara - Énfasis 31,Párrafo de lista2,PARRAFO,Trascripción,Cuadrícula media 1 - Énfasis 21,Lista multicolor - Énfasis 11,Dot pt,No Spacing1"/>
    <w:basedOn w:val="Normal"/>
    <w:link w:val="PrrafodelistaCar"/>
    <w:uiPriority w:val="34"/>
    <w:qFormat/>
    <w:rsid w:val="00C81295"/>
    <w:pPr>
      <w:ind w:left="708"/>
    </w:pPr>
  </w:style>
  <w:style w:type="paragraph" w:customStyle="1" w:styleId="corte4fondoCarCarCar">
    <w:name w:val="corte4 fondo Car Car Car"/>
    <w:basedOn w:val="Normal"/>
    <w:link w:val="corte4fondoCarCarCarCar"/>
    <w:rsid w:val="00C81295"/>
    <w:pPr>
      <w:spacing w:line="360" w:lineRule="auto"/>
      <w:ind w:firstLine="709"/>
      <w:jc w:val="both"/>
    </w:pPr>
    <w:rPr>
      <w:rFonts w:ascii="Arial" w:hAnsi="Arial" w:cs="Arial"/>
      <w:sz w:val="30"/>
      <w:szCs w:val="30"/>
    </w:rPr>
  </w:style>
  <w:style w:type="character" w:customStyle="1" w:styleId="corte4fondoCar1">
    <w:name w:val="corte4 fondo Car1"/>
    <w:basedOn w:val="Fuentedeprrafopredeter"/>
    <w:qFormat/>
    <w:rsid w:val="00C81295"/>
    <w:rPr>
      <w:rFonts w:ascii="Arial" w:eastAsia="Times New Roman" w:hAnsi="Arial" w:cs="Times New Roman"/>
      <w:sz w:val="30"/>
      <w:szCs w:val="24"/>
      <w:lang w:eastAsia="es-ES"/>
    </w:rPr>
  </w:style>
  <w:style w:type="character" w:customStyle="1" w:styleId="corte4fondoCar2">
    <w:name w:val="corte4 fondo Car2"/>
    <w:rsid w:val="00C81295"/>
    <w:rPr>
      <w:rFonts w:ascii="Arial" w:eastAsia="Times New Roman" w:hAnsi="Arial" w:cs="Times New Roman"/>
      <w:sz w:val="30"/>
      <w:szCs w:val="20"/>
      <w:lang w:val="es-ES_tradnl" w:eastAsia="es-MX"/>
    </w:rPr>
  </w:style>
  <w:style w:type="paragraph" w:styleId="Sangradetextonormal">
    <w:name w:val="Body Text Indent"/>
    <w:basedOn w:val="Normal"/>
    <w:link w:val="SangradetextonormalCar"/>
    <w:rsid w:val="00C81295"/>
    <w:pPr>
      <w:spacing w:line="480" w:lineRule="auto"/>
      <w:jc w:val="both"/>
    </w:pPr>
    <w:rPr>
      <w:rFonts w:ascii="Arial" w:hAnsi="Arial"/>
      <w:b/>
      <w:i/>
      <w:sz w:val="32"/>
      <w:lang w:val="es-ES" w:eastAsia="es-ES"/>
    </w:rPr>
  </w:style>
  <w:style w:type="character" w:customStyle="1" w:styleId="SangradetextonormalCar">
    <w:name w:val="Sangría de texto normal Car"/>
    <w:basedOn w:val="Fuentedeprrafopredeter"/>
    <w:link w:val="Sangradetextonormal"/>
    <w:rsid w:val="00C81295"/>
    <w:rPr>
      <w:rFonts w:ascii="Arial" w:eastAsia="Times New Roman" w:hAnsi="Arial" w:cs="Times New Roman"/>
      <w:b/>
      <w:i/>
      <w:kern w:val="0"/>
      <w:sz w:val="32"/>
      <w:szCs w:val="20"/>
      <w:lang w:val="es-ES" w:eastAsia="es-ES"/>
      <w14:ligatures w14:val="none"/>
    </w:rPr>
  </w:style>
  <w:style w:type="character" w:customStyle="1" w:styleId="TextonotapieCar1">
    <w:name w:val="Texto nota pie Car1"/>
    <w:aliases w:val="FA Fu?notentext Car,Texto nota pie Car Car1,Ca Car,Car3 Car,FA Fuﬂnotentext Car,Footnote Text Char Char Char Car1,Footnote Text Cha Car1,FA Fußnotentext Car1,FA Fu?notentext Car1,FA Fuﬂnotentext Car1"/>
    <w:basedOn w:val="Fuentedeprrafopredeter"/>
    <w:rsid w:val="00C81295"/>
    <w:rPr>
      <w:lang w:val="es-MX" w:eastAsia="es-MX" w:bidi="ar-SA"/>
    </w:rPr>
  </w:style>
  <w:style w:type="paragraph" w:styleId="Textosinformato">
    <w:name w:val="Plain Text"/>
    <w:basedOn w:val="Normal"/>
    <w:link w:val="TextosinformatoCar"/>
    <w:unhideWhenUsed/>
    <w:rsid w:val="00C81295"/>
    <w:rPr>
      <w:rFonts w:ascii="Consolas" w:hAnsi="Consolas"/>
      <w:sz w:val="21"/>
      <w:szCs w:val="21"/>
    </w:rPr>
  </w:style>
  <w:style w:type="character" w:customStyle="1" w:styleId="TextosinformatoCar">
    <w:name w:val="Texto sin formato Car"/>
    <w:basedOn w:val="Fuentedeprrafopredeter"/>
    <w:link w:val="Textosinformato"/>
    <w:rsid w:val="00C81295"/>
    <w:rPr>
      <w:rFonts w:ascii="Consolas" w:eastAsia="Times New Roman" w:hAnsi="Consolas" w:cs="Times New Roman"/>
      <w:kern w:val="0"/>
      <w:sz w:val="21"/>
      <w:szCs w:val="21"/>
      <w:lang w:eastAsia="es-MX"/>
      <w14:ligatures w14:val="none"/>
    </w:rPr>
  </w:style>
  <w:style w:type="paragraph" w:styleId="Textodeglobo">
    <w:name w:val="Balloon Text"/>
    <w:basedOn w:val="Normal"/>
    <w:link w:val="TextodegloboCar"/>
    <w:uiPriority w:val="99"/>
    <w:semiHidden/>
    <w:unhideWhenUsed/>
    <w:rsid w:val="00C81295"/>
    <w:rPr>
      <w:rFonts w:ascii="Tahoma" w:hAnsi="Tahoma" w:cs="Tahoma"/>
      <w:sz w:val="16"/>
      <w:szCs w:val="16"/>
    </w:rPr>
  </w:style>
  <w:style w:type="character" w:customStyle="1" w:styleId="TextodegloboCar">
    <w:name w:val="Texto de globo Car"/>
    <w:basedOn w:val="Fuentedeprrafopredeter"/>
    <w:link w:val="Textodeglobo"/>
    <w:uiPriority w:val="99"/>
    <w:semiHidden/>
    <w:rsid w:val="00C81295"/>
    <w:rPr>
      <w:rFonts w:ascii="Tahoma" w:eastAsia="Times New Roman" w:hAnsi="Tahoma" w:cs="Tahoma"/>
      <w:kern w:val="0"/>
      <w:sz w:val="16"/>
      <w:szCs w:val="16"/>
      <w:lang w:eastAsia="es-MX"/>
      <w14:ligatures w14:val="none"/>
    </w:rPr>
  </w:style>
  <w:style w:type="character" w:customStyle="1" w:styleId="corte5transcripcionCar1">
    <w:name w:val="corte5 transcripcion Car1"/>
    <w:link w:val="corte5transcripcion"/>
    <w:locked/>
    <w:rsid w:val="00C81295"/>
    <w:rPr>
      <w:rFonts w:ascii="Arial" w:hAnsi="Arial" w:cs="Arial"/>
      <w:b/>
      <w:i/>
      <w:sz w:val="30"/>
      <w:szCs w:val="24"/>
    </w:rPr>
  </w:style>
  <w:style w:type="paragraph" w:customStyle="1" w:styleId="corte5transcripcion">
    <w:name w:val="corte5 transcripcion"/>
    <w:basedOn w:val="Normal"/>
    <w:link w:val="corte5transcripcionCar1"/>
    <w:qFormat/>
    <w:rsid w:val="00C81295"/>
    <w:pPr>
      <w:spacing w:line="360" w:lineRule="auto"/>
      <w:ind w:left="709" w:right="709"/>
      <w:jc w:val="both"/>
    </w:pPr>
    <w:rPr>
      <w:rFonts w:ascii="Arial" w:eastAsiaTheme="minorHAnsi" w:hAnsi="Arial" w:cs="Arial"/>
      <w:b/>
      <w:i/>
      <w:kern w:val="2"/>
      <w:sz w:val="30"/>
      <w:szCs w:val="24"/>
      <w:lang w:eastAsia="en-US"/>
      <w14:ligatures w14:val="standardContextual"/>
    </w:rPr>
  </w:style>
  <w:style w:type="character" w:customStyle="1" w:styleId="corte5transcripcionCar">
    <w:name w:val="corte5 transcripcion Car"/>
    <w:locked/>
    <w:rsid w:val="00C81295"/>
    <w:rPr>
      <w:rFonts w:ascii="Arial" w:eastAsia="Calibri" w:hAnsi="Arial" w:cs="Arial"/>
      <w:b/>
      <w:i/>
      <w:sz w:val="30"/>
      <w:szCs w:val="28"/>
    </w:rPr>
  </w:style>
  <w:style w:type="character" w:customStyle="1" w:styleId="lbl-encabezado-blanco2">
    <w:name w:val="lbl-encabezado-blanco2"/>
    <w:rsid w:val="00C81295"/>
    <w:rPr>
      <w:color w:val="FFFFFF"/>
    </w:rPr>
  </w:style>
  <w:style w:type="paragraph" w:styleId="Sinespaciado">
    <w:name w:val="No Spacing"/>
    <w:aliases w:val="RESOLUTIVOS"/>
    <w:link w:val="SinespaciadoCar"/>
    <w:uiPriority w:val="1"/>
    <w:qFormat/>
    <w:rsid w:val="00C81295"/>
    <w:pPr>
      <w:spacing w:after="0" w:line="240" w:lineRule="auto"/>
    </w:pPr>
    <w:rPr>
      <w:kern w:val="0"/>
      <w14:ligatures w14:val="none"/>
    </w:rPr>
  </w:style>
  <w:style w:type="character" w:customStyle="1" w:styleId="SinespaciadoCar">
    <w:name w:val="Sin espaciado Car"/>
    <w:aliases w:val="RESOLUTIVOS Car"/>
    <w:link w:val="Sinespaciado"/>
    <w:uiPriority w:val="1"/>
    <w:rsid w:val="00C81295"/>
    <w:rPr>
      <w:kern w:val="0"/>
      <w14:ligatures w14:val="none"/>
    </w:rPr>
  </w:style>
  <w:style w:type="character" w:customStyle="1" w:styleId="corte4fondoCarCarCar2">
    <w:name w:val="corte4 fondo Car Car Car2"/>
    <w:locked/>
    <w:rsid w:val="00C81295"/>
    <w:rPr>
      <w:rFonts w:ascii="Arial" w:hAnsi="Arial" w:cs="Arial"/>
      <w:sz w:val="30"/>
      <w:lang w:val="es-ES_tradnl"/>
    </w:rPr>
  </w:style>
  <w:style w:type="character" w:styleId="Hipervnculo">
    <w:name w:val="Hyperlink"/>
    <w:basedOn w:val="Fuentedeprrafopredeter"/>
    <w:uiPriority w:val="99"/>
    <w:unhideWhenUsed/>
    <w:rsid w:val="00C81295"/>
    <w:rPr>
      <w:color w:val="0563C1" w:themeColor="hyperlink"/>
      <w:u w:val="single"/>
    </w:rPr>
  </w:style>
  <w:style w:type="paragraph" w:customStyle="1" w:styleId="Estilo">
    <w:name w:val="Estilo"/>
    <w:basedOn w:val="Sinespaciado"/>
    <w:link w:val="EstiloCar"/>
    <w:qFormat/>
    <w:rsid w:val="00C81295"/>
    <w:pPr>
      <w:jc w:val="both"/>
    </w:pPr>
    <w:rPr>
      <w:rFonts w:ascii="Arial" w:hAnsi="Arial"/>
      <w:sz w:val="24"/>
    </w:rPr>
  </w:style>
  <w:style w:type="character" w:customStyle="1" w:styleId="EstiloCar">
    <w:name w:val="Estilo Car"/>
    <w:basedOn w:val="Fuentedeprrafopredeter"/>
    <w:link w:val="Estilo"/>
    <w:rsid w:val="00C81295"/>
    <w:rPr>
      <w:rFonts w:ascii="Arial" w:hAnsi="Arial"/>
      <w:kern w:val="0"/>
      <w:sz w:val="24"/>
      <w14:ligatures w14:val="none"/>
    </w:rPr>
  </w:style>
  <w:style w:type="character" w:customStyle="1" w:styleId="red1">
    <w:name w:val="red1"/>
    <w:basedOn w:val="Fuentedeprrafopredeter"/>
    <w:rsid w:val="00C81295"/>
    <w:rPr>
      <w:b/>
      <w:bCs/>
      <w:color w:val="0000FF"/>
      <w:shd w:val="clear" w:color="auto" w:fill="FFFF00"/>
    </w:rPr>
  </w:style>
  <w:style w:type="paragraph" w:customStyle="1" w:styleId="CM22">
    <w:name w:val="CM22"/>
    <w:basedOn w:val="Normal"/>
    <w:next w:val="Normal"/>
    <w:uiPriority w:val="99"/>
    <w:rsid w:val="00C81295"/>
    <w:pPr>
      <w:autoSpaceDE w:val="0"/>
      <w:autoSpaceDN w:val="0"/>
      <w:adjustRightInd w:val="0"/>
      <w:spacing w:line="271" w:lineRule="atLeast"/>
    </w:pPr>
    <w:rPr>
      <w:rFonts w:ascii="Optima" w:eastAsiaTheme="minorHAnsi" w:hAnsi="Optima" w:cstheme="minorBidi"/>
      <w:sz w:val="24"/>
      <w:szCs w:val="24"/>
      <w:lang w:eastAsia="en-US"/>
    </w:rPr>
  </w:style>
  <w:style w:type="paragraph" w:customStyle="1" w:styleId="RESMENESOSNTESIS">
    <w:name w:val="RESÚMENES O SÍNTESIS"/>
    <w:basedOn w:val="TEXTONORMAL"/>
    <w:rsid w:val="00C81295"/>
    <w:pPr>
      <w:ind w:left="709" w:firstLine="0"/>
    </w:pPr>
    <w:rPr>
      <w:i/>
      <w:szCs w:val="28"/>
      <w:lang w:val="x-none"/>
    </w:rPr>
  </w:style>
  <w:style w:type="character" w:customStyle="1" w:styleId="corte4fondoCarCarCarCar">
    <w:name w:val="corte4 fondo Car Car Car Car"/>
    <w:basedOn w:val="Fuentedeprrafopredeter"/>
    <w:link w:val="corte4fondoCarCarCar"/>
    <w:locked/>
    <w:rsid w:val="00C81295"/>
    <w:rPr>
      <w:rFonts w:ascii="Arial" w:eastAsia="Times New Roman" w:hAnsi="Arial" w:cs="Arial"/>
      <w:kern w:val="0"/>
      <w:sz w:val="30"/>
      <w:szCs w:val="30"/>
      <w:lang w:eastAsia="es-MX"/>
      <w14:ligatures w14:val="none"/>
    </w:rPr>
  </w:style>
  <w:style w:type="paragraph" w:customStyle="1" w:styleId="Cuerpoproyectos">
    <w:name w:val="Cuerpo proyectos"/>
    <w:basedOn w:val="Normal"/>
    <w:link w:val="CuerpoproyectosCar"/>
    <w:qFormat/>
    <w:rsid w:val="00C81295"/>
    <w:pPr>
      <w:spacing w:line="360" w:lineRule="auto"/>
      <w:ind w:firstLine="709"/>
      <w:jc w:val="both"/>
    </w:pPr>
    <w:rPr>
      <w:rFonts w:ascii="Arial" w:hAnsi="Arial" w:cs="Arial"/>
      <w:sz w:val="26"/>
      <w:szCs w:val="26"/>
      <w:lang w:val="es-ES" w:eastAsia="es-ES"/>
    </w:rPr>
  </w:style>
  <w:style w:type="character" w:customStyle="1" w:styleId="CuerpoproyectosCar">
    <w:name w:val="Cuerpo proyectos Car"/>
    <w:link w:val="Cuerpoproyectos"/>
    <w:rsid w:val="00C81295"/>
    <w:rPr>
      <w:rFonts w:ascii="Arial" w:eastAsia="Times New Roman" w:hAnsi="Arial" w:cs="Arial"/>
      <w:kern w:val="0"/>
      <w:sz w:val="26"/>
      <w:szCs w:val="26"/>
      <w:lang w:val="es-ES" w:eastAsia="es-ES"/>
      <w14:ligatures w14:val="none"/>
    </w:rPr>
  </w:style>
  <w:style w:type="character" w:customStyle="1" w:styleId="citation">
    <w:name w:val="citation"/>
    <w:basedOn w:val="Fuentedeprrafopredeter"/>
    <w:rsid w:val="00C81295"/>
  </w:style>
  <w:style w:type="character" w:styleId="Refdecomentario">
    <w:name w:val="annotation reference"/>
    <w:basedOn w:val="Fuentedeprrafopredeter"/>
    <w:uiPriority w:val="99"/>
    <w:semiHidden/>
    <w:unhideWhenUsed/>
    <w:rsid w:val="00C81295"/>
    <w:rPr>
      <w:sz w:val="16"/>
      <w:szCs w:val="16"/>
    </w:rPr>
  </w:style>
  <w:style w:type="character" w:customStyle="1" w:styleId="textcolumn">
    <w:name w:val="textcolumn"/>
    <w:basedOn w:val="Fuentedeprrafopredeter"/>
    <w:rsid w:val="00C81295"/>
  </w:style>
  <w:style w:type="paragraph" w:styleId="Textocomentario">
    <w:name w:val="annotation text"/>
    <w:basedOn w:val="Normal"/>
    <w:link w:val="TextocomentarioCar"/>
    <w:uiPriority w:val="99"/>
    <w:unhideWhenUsed/>
    <w:rsid w:val="00C81295"/>
  </w:style>
  <w:style w:type="character" w:customStyle="1" w:styleId="TextocomentarioCar">
    <w:name w:val="Texto comentario Car"/>
    <w:basedOn w:val="Fuentedeprrafopredeter"/>
    <w:link w:val="Textocomentario"/>
    <w:uiPriority w:val="99"/>
    <w:rsid w:val="00C81295"/>
    <w:rPr>
      <w:rFonts w:ascii="Times New Roman" w:eastAsia="Times New Roman" w:hAnsi="Times New Roman" w:cs="Times New Roman"/>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C81295"/>
    <w:rPr>
      <w:b/>
      <w:bCs/>
    </w:rPr>
  </w:style>
  <w:style w:type="character" w:customStyle="1" w:styleId="AsuntodelcomentarioCar">
    <w:name w:val="Asunto del comentario Car"/>
    <w:basedOn w:val="TextocomentarioCar"/>
    <w:link w:val="Asuntodelcomentario"/>
    <w:uiPriority w:val="99"/>
    <w:semiHidden/>
    <w:rsid w:val="00C81295"/>
    <w:rPr>
      <w:rFonts w:ascii="Times New Roman" w:eastAsia="Times New Roman" w:hAnsi="Times New Roman" w:cs="Times New Roman"/>
      <w:b/>
      <w:bCs/>
      <w:kern w:val="0"/>
      <w:sz w:val="20"/>
      <w:szCs w:val="20"/>
      <w:lang w:eastAsia="es-MX"/>
      <w14:ligatures w14:val="none"/>
    </w:rPr>
  </w:style>
  <w:style w:type="paragraph" w:customStyle="1" w:styleId="Prrafo">
    <w:name w:val="Párrafo"/>
    <w:basedOn w:val="Normal"/>
    <w:qFormat/>
    <w:rsid w:val="00C81295"/>
    <w:pPr>
      <w:spacing w:before="240" w:after="240" w:line="360" w:lineRule="auto"/>
      <w:jc w:val="both"/>
    </w:pPr>
    <w:rPr>
      <w:rFonts w:ascii="Arial" w:eastAsiaTheme="minorHAnsi" w:hAnsi="Arial" w:cs="Arial"/>
      <w:sz w:val="26"/>
      <w:szCs w:val="26"/>
      <w:lang w:eastAsia="en-US"/>
    </w:rPr>
  </w:style>
  <w:style w:type="table" w:styleId="Tablaconcuadrcula">
    <w:name w:val="Table Grid"/>
    <w:basedOn w:val="Tablanormal"/>
    <w:uiPriority w:val="39"/>
    <w:rsid w:val="00C81295"/>
    <w:pPr>
      <w:spacing w:after="0" w:line="240" w:lineRule="auto"/>
    </w:pPr>
    <w:rPr>
      <w:rFonts w:ascii="Arial"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81295"/>
    <w:rPr>
      <w:color w:val="808080"/>
    </w:rPr>
  </w:style>
  <w:style w:type="paragraph" w:styleId="Textoindependiente">
    <w:name w:val="Body Text"/>
    <w:basedOn w:val="Normal"/>
    <w:link w:val="TextoindependienteCar"/>
    <w:uiPriority w:val="99"/>
    <w:unhideWhenUsed/>
    <w:rsid w:val="00C81295"/>
    <w:pPr>
      <w:spacing w:after="120"/>
    </w:pPr>
  </w:style>
  <w:style w:type="character" w:customStyle="1" w:styleId="TextoindependienteCar">
    <w:name w:val="Texto independiente Car"/>
    <w:basedOn w:val="Fuentedeprrafopredeter"/>
    <w:link w:val="Textoindependiente"/>
    <w:uiPriority w:val="99"/>
    <w:rsid w:val="00C81295"/>
    <w:rPr>
      <w:rFonts w:ascii="Times New Roman" w:eastAsia="Times New Roman" w:hAnsi="Times New Roman" w:cs="Times New Roman"/>
      <w:kern w:val="0"/>
      <w:sz w:val="20"/>
      <w:szCs w:val="20"/>
      <w:lang w:eastAsia="es-MX"/>
      <w14:ligatures w14:val="none"/>
    </w:rPr>
  </w:style>
  <w:style w:type="character" w:customStyle="1" w:styleId="PrrafodelistaCar">
    <w:name w:val="Párrafo de lista Car"/>
    <w:aliases w:val="Cita texto Car,Footnote Car,List Paragraph1 Car,Colorful List - Accent 11 Car,TEXTO GENERAL SENTENCIAS Car,Cuadrícula clara - Énfasis 31 Car,Párrafo de lista2 Car,PARRAFO Car,Trascripción Car,Cuadrícula media 1 - Énfasis 21 Car"/>
    <w:link w:val="Prrafodelista"/>
    <w:uiPriority w:val="34"/>
    <w:qFormat/>
    <w:rsid w:val="00C81295"/>
    <w:rPr>
      <w:rFonts w:ascii="Times New Roman" w:eastAsia="Times New Roman" w:hAnsi="Times New Roman" w:cs="Times New Roman"/>
      <w:kern w:val="0"/>
      <w:sz w:val="20"/>
      <w:szCs w:val="20"/>
      <w:lang w:eastAsia="es-MX"/>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81295"/>
    <w:pPr>
      <w:jc w:val="both"/>
    </w:pPr>
    <w:rPr>
      <w:rFonts w:asciiTheme="minorHAnsi" w:eastAsiaTheme="minorHAnsi" w:hAnsiTheme="minorHAnsi" w:cstheme="minorBidi"/>
      <w:kern w:val="2"/>
      <w:sz w:val="22"/>
      <w:szCs w:val="22"/>
      <w:vertAlign w:val="superscript"/>
      <w:lang w:eastAsia="en-US"/>
      <w14:ligatures w14:val="standardContextual"/>
    </w:rPr>
  </w:style>
  <w:style w:type="paragraph" w:customStyle="1" w:styleId="Corte4fondo0">
    <w:name w:val="Corte 4 fondo"/>
    <w:basedOn w:val="Normal"/>
    <w:qFormat/>
    <w:rsid w:val="00C81295"/>
    <w:pPr>
      <w:spacing w:line="360" w:lineRule="auto"/>
      <w:ind w:firstLine="709"/>
      <w:jc w:val="both"/>
    </w:pPr>
    <w:rPr>
      <w:rFonts w:ascii="Arial" w:eastAsia="Calibri" w:hAnsi="Arial"/>
      <w:sz w:val="28"/>
      <w:szCs w:val="28"/>
      <w:lang w:eastAsia="en-US"/>
    </w:rPr>
  </w:style>
  <w:style w:type="character" w:customStyle="1" w:styleId="articulojustificado">
    <w:name w:val="articulojustificado"/>
    <w:basedOn w:val="Fuentedeprrafopredeter"/>
    <w:rsid w:val="00C81295"/>
  </w:style>
  <w:style w:type="paragraph" w:styleId="Textoindependienteprimerasangra2">
    <w:name w:val="Body Text First Indent 2"/>
    <w:basedOn w:val="Sangradetextonormal"/>
    <w:link w:val="Textoindependienteprimerasangra2Car"/>
    <w:uiPriority w:val="99"/>
    <w:unhideWhenUsed/>
    <w:rsid w:val="00D26087"/>
    <w:pPr>
      <w:spacing w:line="240" w:lineRule="auto"/>
      <w:ind w:left="360" w:firstLine="360"/>
      <w:jc w:val="left"/>
    </w:pPr>
    <w:rPr>
      <w:b w:val="0"/>
      <w:i w:val="0"/>
      <w:sz w:val="30"/>
      <w:lang w:val="es-ES_tradnl" w:eastAsia="es-MX"/>
    </w:rPr>
  </w:style>
  <w:style w:type="character" w:customStyle="1" w:styleId="Textoindependienteprimerasangra2Car">
    <w:name w:val="Texto independiente primera sangría 2 Car"/>
    <w:basedOn w:val="SangradetextonormalCar"/>
    <w:link w:val="Textoindependienteprimerasangra2"/>
    <w:uiPriority w:val="99"/>
    <w:rsid w:val="00D26087"/>
    <w:rPr>
      <w:rFonts w:ascii="Arial" w:eastAsia="Times New Roman" w:hAnsi="Arial" w:cs="Times New Roman"/>
      <w:b w:val="0"/>
      <w:i w:val="0"/>
      <w:kern w:val="0"/>
      <w:sz w:val="30"/>
      <w:szCs w:val="20"/>
      <w:lang w:val="es-ES_tradnl" w:eastAsia="es-MX"/>
      <w14:ligatures w14:val="none"/>
    </w:rPr>
  </w:style>
  <w:style w:type="paragraph" w:styleId="NormalWeb">
    <w:name w:val="Normal (Web)"/>
    <w:basedOn w:val="Normal"/>
    <w:uiPriority w:val="99"/>
    <w:unhideWhenUsed/>
    <w:rsid w:val="005E3ABC"/>
    <w:rPr>
      <w:sz w:val="24"/>
      <w:szCs w:val="24"/>
    </w:rPr>
  </w:style>
  <w:style w:type="character" w:styleId="Mencinsinresolver">
    <w:name w:val="Unresolved Mention"/>
    <w:basedOn w:val="Fuentedeprrafopredeter"/>
    <w:uiPriority w:val="99"/>
    <w:semiHidden/>
    <w:unhideWhenUsed/>
    <w:rsid w:val="004A0730"/>
    <w:rPr>
      <w:color w:val="605E5C"/>
      <w:shd w:val="clear" w:color="auto" w:fill="E1DFDD"/>
    </w:rPr>
  </w:style>
  <w:style w:type="character" w:styleId="Hipervnculovisitado">
    <w:name w:val="FollowedHyperlink"/>
    <w:basedOn w:val="Fuentedeprrafopredeter"/>
    <w:uiPriority w:val="99"/>
    <w:semiHidden/>
    <w:unhideWhenUsed/>
    <w:rsid w:val="004A0730"/>
    <w:rPr>
      <w:color w:val="954F72" w:themeColor="followedHyperlink"/>
      <w:u w:val="single"/>
    </w:rPr>
  </w:style>
  <w:style w:type="paragraph" w:styleId="Revisin">
    <w:name w:val="Revision"/>
    <w:hidden/>
    <w:uiPriority w:val="99"/>
    <w:semiHidden/>
    <w:rsid w:val="005D1176"/>
    <w:pPr>
      <w:spacing w:after="0" w:line="240" w:lineRule="auto"/>
    </w:pPr>
    <w:rPr>
      <w:rFonts w:ascii="Times New Roman" w:eastAsia="Times New Roman" w:hAnsi="Times New Roman" w:cs="Times New Roman"/>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90004">
      <w:bodyDiv w:val="1"/>
      <w:marLeft w:val="0"/>
      <w:marRight w:val="0"/>
      <w:marTop w:val="0"/>
      <w:marBottom w:val="0"/>
      <w:divBdr>
        <w:top w:val="none" w:sz="0" w:space="0" w:color="auto"/>
        <w:left w:val="none" w:sz="0" w:space="0" w:color="auto"/>
        <w:bottom w:val="none" w:sz="0" w:space="0" w:color="auto"/>
        <w:right w:val="none" w:sz="0" w:space="0" w:color="auto"/>
      </w:divBdr>
      <w:divsChild>
        <w:div w:id="1029768499">
          <w:marLeft w:val="0"/>
          <w:marRight w:val="0"/>
          <w:marTop w:val="0"/>
          <w:marBottom w:val="0"/>
          <w:divBdr>
            <w:top w:val="none" w:sz="0" w:space="0" w:color="auto"/>
            <w:left w:val="none" w:sz="0" w:space="0" w:color="auto"/>
            <w:bottom w:val="none" w:sz="0" w:space="0" w:color="auto"/>
            <w:right w:val="none" w:sz="0" w:space="0" w:color="auto"/>
          </w:divBdr>
          <w:divsChild>
            <w:div w:id="1865359954">
              <w:marLeft w:val="0"/>
              <w:marRight w:val="0"/>
              <w:marTop w:val="0"/>
              <w:marBottom w:val="0"/>
              <w:divBdr>
                <w:top w:val="none" w:sz="0" w:space="0" w:color="auto"/>
                <w:left w:val="none" w:sz="0" w:space="0" w:color="auto"/>
                <w:bottom w:val="none" w:sz="0" w:space="0" w:color="auto"/>
                <w:right w:val="none" w:sz="0" w:space="0" w:color="auto"/>
              </w:divBdr>
              <w:divsChild>
                <w:div w:id="19987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3523">
      <w:bodyDiv w:val="1"/>
      <w:marLeft w:val="0"/>
      <w:marRight w:val="0"/>
      <w:marTop w:val="0"/>
      <w:marBottom w:val="0"/>
      <w:divBdr>
        <w:top w:val="none" w:sz="0" w:space="0" w:color="auto"/>
        <w:left w:val="none" w:sz="0" w:space="0" w:color="auto"/>
        <w:bottom w:val="none" w:sz="0" w:space="0" w:color="auto"/>
        <w:right w:val="none" w:sz="0" w:space="0" w:color="auto"/>
      </w:divBdr>
      <w:divsChild>
        <w:div w:id="402410588">
          <w:marLeft w:val="0"/>
          <w:marRight w:val="0"/>
          <w:marTop w:val="0"/>
          <w:marBottom w:val="0"/>
          <w:divBdr>
            <w:top w:val="none" w:sz="0" w:space="0" w:color="auto"/>
            <w:left w:val="none" w:sz="0" w:space="0" w:color="auto"/>
            <w:bottom w:val="none" w:sz="0" w:space="0" w:color="auto"/>
            <w:right w:val="none" w:sz="0" w:space="0" w:color="auto"/>
          </w:divBdr>
          <w:divsChild>
            <w:div w:id="458770004">
              <w:marLeft w:val="0"/>
              <w:marRight w:val="0"/>
              <w:marTop w:val="0"/>
              <w:marBottom w:val="0"/>
              <w:divBdr>
                <w:top w:val="none" w:sz="0" w:space="0" w:color="auto"/>
                <w:left w:val="none" w:sz="0" w:space="0" w:color="auto"/>
                <w:bottom w:val="none" w:sz="0" w:space="0" w:color="auto"/>
                <w:right w:val="none" w:sz="0" w:space="0" w:color="auto"/>
              </w:divBdr>
              <w:divsChild>
                <w:div w:id="144719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5659">
      <w:bodyDiv w:val="1"/>
      <w:marLeft w:val="0"/>
      <w:marRight w:val="0"/>
      <w:marTop w:val="0"/>
      <w:marBottom w:val="0"/>
      <w:divBdr>
        <w:top w:val="none" w:sz="0" w:space="0" w:color="auto"/>
        <w:left w:val="none" w:sz="0" w:space="0" w:color="auto"/>
        <w:bottom w:val="none" w:sz="0" w:space="0" w:color="auto"/>
        <w:right w:val="none" w:sz="0" w:space="0" w:color="auto"/>
      </w:divBdr>
    </w:div>
    <w:div w:id="58405678">
      <w:bodyDiv w:val="1"/>
      <w:marLeft w:val="0"/>
      <w:marRight w:val="0"/>
      <w:marTop w:val="0"/>
      <w:marBottom w:val="0"/>
      <w:divBdr>
        <w:top w:val="none" w:sz="0" w:space="0" w:color="auto"/>
        <w:left w:val="none" w:sz="0" w:space="0" w:color="auto"/>
        <w:bottom w:val="none" w:sz="0" w:space="0" w:color="auto"/>
        <w:right w:val="none" w:sz="0" w:space="0" w:color="auto"/>
      </w:divBdr>
      <w:divsChild>
        <w:div w:id="1102646887">
          <w:marLeft w:val="0"/>
          <w:marRight w:val="0"/>
          <w:marTop w:val="0"/>
          <w:marBottom w:val="0"/>
          <w:divBdr>
            <w:top w:val="none" w:sz="0" w:space="0" w:color="auto"/>
            <w:left w:val="none" w:sz="0" w:space="0" w:color="auto"/>
            <w:bottom w:val="none" w:sz="0" w:space="0" w:color="auto"/>
            <w:right w:val="none" w:sz="0" w:space="0" w:color="auto"/>
          </w:divBdr>
          <w:divsChild>
            <w:div w:id="1956643278">
              <w:marLeft w:val="0"/>
              <w:marRight w:val="0"/>
              <w:marTop w:val="0"/>
              <w:marBottom w:val="0"/>
              <w:divBdr>
                <w:top w:val="none" w:sz="0" w:space="0" w:color="auto"/>
                <w:left w:val="none" w:sz="0" w:space="0" w:color="auto"/>
                <w:bottom w:val="none" w:sz="0" w:space="0" w:color="auto"/>
                <w:right w:val="none" w:sz="0" w:space="0" w:color="auto"/>
              </w:divBdr>
              <w:divsChild>
                <w:div w:id="7787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2417">
      <w:bodyDiv w:val="1"/>
      <w:marLeft w:val="0"/>
      <w:marRight w:val="0"/>
      <w:marTop w:val="0"/>
      <w:marBottom w:val="0"/>
      <w:divBdr>
        <w:top w:val="none" w:sz="0" w:space="0" w:color="auto"/>
        <w:left w:val="none" w:sz="0" w:space="0" w:color="auto"/>
        <w:bottom w:val="none" w:sz="0" w:space="0" w:color="auto"/>
        <w:right w:val="none" w:sz="0" w:space="0" w:color="auto"/>
      </w:divBdr>
    </w:div>
    <w:div w:id="86004925">
      <w:bodyDiv w:val="1"/>
      <w:marLeft w:val="0"/>
      <w:marRight w:val="0"/>
      <w:marTop w:val="0"/>
      <w:marBottom w:val="0"/>
      <w:divBdr>
        <w:top w:val="none" w:sz="0" w:space="0" w:color="auto"/>
        <w:left w:val="none" w:sz="0" w:space="0" w:color="auto"/>
        <w:bottom w:val="none" w:sz="0" w:space="0" w:color="auto"/>
        <w:right w:val="none" w:sz="0" w:space="0" w:color="auto"/>
      </w:divBdr>
      <w:divsChild>
        <w:div w:id="381249133">
          <w:marLeft w:val="0"/>
          <w:marRight w:val="0"/>
          <w:marTop w:val="0"/>
          <w:marBottom w:val="0"/>
          <w:divBdr>
            <w:top w:val="none" w:sz="0" w:space="0" w:color="auto"/>
            <w:left w:val="none" w:sz="0" w:space="0" w:color="auto"/>
            <w:bottom w:val="none" w:sz="0" w:space="0" w:color="auto"/>
            <w:right w:val="none" w:sz="0" w:space="0" w:color="auto"/>
          </w:divBdr>
          <w:divsChild>
            <w:div w:id="1635985041">
              <w:marLeft w:val="0"/>
              <w:marRight w:val="0"/>
              <w:marTop w:val="0"/>
              <w:marBottom w:val="0"/>
              <w:divBdr>
                <w:top w:val="none" w:sz="0" w:space="0" w:color="auto"/>
                <w:left w:val="none" w:sz="0" w:space="0" w:color="auto"/>
                <w:bottom w:val="none" w:sz="0" w:space="0" w:color="auto"/>
                <w:right w:val="none" w:sz="0" w:space="0" w:color="auto"/>
              </w:divBdr>
              <w:divsChild>
                <w:div w:id="2291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9415">
      <w:bodyDiv w:val="1"/>
      <w:marLeft w:val="0"/>
      <w:marRight w:val="0"/>
      <w:marTop w:val="0"/>
      <w:marBottom w:val="0"/>
      <w:divBdr>
        <w:top w:val="none" w:sz="0" w:space="0" w:color="auto"/>
        <w:left w:val="none" w:sz="0" w:space="0" w:color="auto"/>
        <w:bottom w:val="none" w:sz="0" w:space="0" w:color="auto"/>
        <w:right w:val="none" w:sz="0" w:space="0" w:color="auto"/>
      </w:divBdr>
      <w:divsChild>
        <w:div w:id="247085123">
          <w:marLeft w:val="0"/>
          <w:marRight w:val="0"/>
          <w:marTop w:val="0"/>
          <w:marBottom w:val="0"/>
          <w:divBdr>
            <w:top w:val="none" w:sz="0" w:space="0" w:color="auto"/>
            <w:left w:val="none" w:sz="0" w:space="0" w:color="auto"/>
            <w:bottom w:val="none" w:sz="0" w:space="0" w:color="auto"/>
            <w:right w:val="none" w:sz="0" w:space="0" w:color="auto"/>
          </w:divBdr>
          <w:divsChild>
            <w:div w:id="779955490">
              <w:marLeft w:val="0"/>
              <w:marRight w:val="0"/>
              <w:marTop w:val="0"/>
              <w:marBottom w:val="0"/>
              <w:divBdr>
                <w:top w:val="none" w:sz="0" w:space="0" w:color="auto"/>
                <w:left w:val="none" w:sz="0" w:space="0" w:color="auto"/>
                <w:bottom w:val="none" w:sz="0" w:space="0" w:color="auto"/>
                <w:right w:val="none" w:sz="0" w:space="0" w:color="auto"/>
              </w:divBdr>
              <w:divsChild>
                <w:div w:id="6793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5742">
      <w:bodyDiv w:val="1"/>
      <w:marLeft w:val="0"/>
      <w:marRight w:val="0"/>
      <w:marTop w:val="0"/>
      <w:marBottom w:val="0"/>
      <w:divBdr>
        <w:top w:val="none" w:sz="0" w:space="0" w:color="auto"/>
        <w:left w:val="none" w:sz="0" w:space="0" w:color="auto"/>
        <w:bottom w:val="none" w:sz="0" w:space="0" w:color="auto"/>
        <w:right w:val="none" w:sz="0" w:space="0" w:color="auto"/>
      </w:divBdr>
      <w:divsChild>
        <w:div w:id="863715760">
          <w:marLeft w:val="0"/>
          <w:marRight w:val="0"/>
          <w:marTop w:val="0"/>
          <w:marBottom w:val="0"/>
          <w:divBdr>
            <w:top w:val="none" w:sz="0" w:space="0" w:color="auto"/>
            <w:left w:val="none" w:sz="0" w:space="0" w:color="auto"/>
            <w:bottom w:val="none" w:sz="0" w:space="0" w:color="auto"/>
            <w:right w:val="none" w:sz="0" w:space="0" w:color="auto"/>
          </w:divBdr>
          <w:divsChild>
            <w:div w:id="1768310183">
              <w:marLeft w:val="0"/>
              <w:marRight w:val="0"/>
              <w:marTop w:val="0"/>
              <w:marBottom w:val="0"/>
              <w:divBdr>
                <w:top w:val="none" w:sz="0" w:space="0" w:color="auto"/>
                <w:left w:val="none" w:sz="0" w:space="0" w:color="auto"/>
                <w:bottom w:val="none" w:sz="0" w:space="0" w:color="auto"/>
                <w:right w:val="none" w:sz="0" w:space="0" w:color="auto"/>
              </w:divBdr>
              <w:divsChild>
                <w:div w:id="203425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9228">
      <w:bodyDiv w:val="1"/>
      <w:marLeft w:val="0"/>
      <w:marRight w:val="0"/>
      <w:marTop w:val="0"/>
      <w:marBottom w:val="0"/>
      <w:divBdr>
        <w:top w:val="none" w:sz="0" w:space="0" w:color="auto"/>
        <w:left w:val="none" w:sz="0" w:space="0" w:color="auto"/>
        <w:bottom w:val="none" w:sz="0" w:space="0" w:color="auto"/>
        <w:right w:val="none" w:sz="0" w:space="0" w:color="auto"/>
      </w:divBdr>
      <w:divsChild>
        <w:div w:id="520168561">
          <w:marLeft w:val="0"/>
          <w:marRight w:val="0"/>
          <w:marTop w:val="0"/>
          <w:marBottom w:val="0"/>
          <w:divBdr>
            <w:top w:val="none" w:sz="0" w:space="0" w:color="auto"/>
            <w:left w:val="none" w:sz="0" w:space="0" w:color="auto"/>
            <w:bottom w:val="none" w:sz="0" w:space="0" w:color="auto"/>
            <w:right w:val="none" w:sz="0" w:space="0" w:color="auto"/>
          </w:divBdr>
          <w:divsChild>
            <w:div w:id="1840929172">
              <w:marLeft w:val="0"/>
              <w:marRight w:val="0"/>
              <w:marTop w:val="0"/>
              <w:marBottom w:val="0"/>
              <w:divBdr>
                <w:top w:val="none" w:sz="0" w:space="0" w:color="auto"/>
                <w:left w:val="none" w:sz="0" w:space="0" w:color="auto"/>
                <w:bottom w:val="none" w:sz="0" w:space="0" w:color="auto"/>
                <w:right w:val="none" w:sz="0" w:space="0" w:color="auto"/>
              </w:divBdr>
              <w:divsChild>
                <w:div w:id="191384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746">
      <w:bodyDiv w:val="1"/>
      <w:marLeft w:val="0"/>
      <w:marRight w:val="0"/>
      <w:marTop w:val="0"/>
      <w:marBottom w:val="0"/>
      <w:divBdr>
        <w:top w:val="none" w:sz="0" w:space="0" w:color="auto"/>
        <w:left w:val="none" w:sz="0" w:space="0" w:color="auto"/>
        <w:bottom w:val="none" w:sz="0" w:space="0" w:color="auto"/>
        <w:right w:val="none" w:sz="0" w:space="0" w:color="auto"/>
      </w:divBdr>
      <w:divsChild>
        <w:div w:id="167402726">
          <w:marLeft w:val="0"/>
          <w:marRight w:val="0"/>
          <w:marTop w:val="0"/>
          <w:marBottom w:val="0"/>
          <w:divBdr>
            <w:top w:val="none" w:sz="0" w:space="0" w:color="auto"/>
            <w:left w:val="none" w:sz="0" w:space="0" w:color="auto"/>
            <w:bottom w:val="none" w:sz="0" w:space="0" w:color="auto"/>
            <w:right w:val="none" w:sz="0" w:space="0" w:color="auto"/>
          </w:divBdr>
          <w:divsChild>
            <w:div w:id="766271068">
              <w:marLeft w:val="0"/>
              <w:marRight w:val="0"/>
              <w:marTop w:val="0"/>
              <w:marBottom w:val="0"/>
              <w:divBdr>
                <w:top w:val="none" w:sz="0" w:space="0" w:color="auto"/>
                <w:left w:val="none" w:sz="0" w:space="0" w:color="auto"/>
                <w:bottom w:val="none" w:sz="0" w:space="0" w:color="auto"/>
                <w:right w:val="none" w:sz="0" w:space="0" w:color="auto"/>
              </w:divBdr>
              <w:divsChild>
                <w:div w:id="21446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56020">
      <w:bodyDiv w:val="1"/>
      <w:marLeft w:val="0"/>
      <w:marRight w:val="0"/>
      <w:marTop w:val="0"/>
      <w:marBottom w:val="0"/>
      <w:divBdr>
        <w:top w:val="none" w:sz="0" w:space="0" w:color="auto"/>
        <w:left w:val="none" w:sz="0" w:space="0" w:color="auto"/>
        <w:bottom w:val="none" w:sz="0" w:space="0" w:color="auto"/>
        <w:right w:val="none" w:sz="0" w:space="0" w:color="auto"/>
      </w:divBdr>
      <w:divsChild>
        <w:div w:id="1840346220">
          <w:marLeft w:val="0"/>
          <w:marRight w:val="0"/>
          <w:marTop w:val="0"/>
          <w:marBottom w:val="0"/>
          <w:divBdr>
            <w:top w:val="none" w:sz="0" w:space="0" w:color="auto"/>
            <w:left w:val="none" w:sz="0" w:space="0" w:color="auto"/>
            <w:bottom w:val="none" w:sz="0" w:space="0" w:color="auto"/>
            <w:right w:val="none" w:sz="0" w:space="0" w:color="auto"/>
          </w:divBdr>
          <w:divsChild>
            <w:div w:id="418912704">
              <w:marLeft w:val="0"/>
              <w:marRight w:val="0"/>
              <w:marTop w:val="0"/>
              <w:marBottom w:val="0"/>
              <w:divBdr>
                <w:top w:val="none" w:sz="0" w:space="0" w:color="auto"/>
                <w:left w:val="none" w:sz="0" w:space="0" w:color="auto"/>
                <w:bottom w:val="none" w:sz="0" w:space="0" w:color="auto"/>
                <w:right w:val="none" w:sz="0" w:space="0" w:color="auto"/>
              </w:divBdr>
              <w:divsChild>
                <w:div w:id="105542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319">
      <w:bodyDiv w:val="1"/>
      <w:marLeft w:val="0"/>
      <w:marRight w:val="0"/>
      <w:marTop w:val="0"/>
      <w:marBottom w:val="0"/>
      <w:divBdr>
        <w:top w:val="none" w:sz="0" w:space="0" w:color="auto"/>
        <w:left w:val="none" w:sz="0" w:space="0" w:color="auto"/>
        <w:bottom w:val="none" w:sz="0" w:space="0" w:color="auto"/>
        <w:right w:val="none" w:sz="0" w:space="0" w:color="auto"/>
      </w:divBdr>
      <w:divsChild>
        <w:div w:id="775978610">
          <w:marLeft w:val="0"/>
          <w:marRight w:val="0"/>
          <w:marTop w:val="0"/>
          <w:marBottom w:val="0"/>
          <w:divBdr>
            <w:top w:val="none" w:sz="0" w:space="0" w:color="auto"/>
            <w:left w:val="none" w:sz="0" w:space="0" w:color="auto"/>
            <w:bottom w:val="none" w:sz="0" w:space="0" w:color="auto"/>
            <w:right w:val="none" w:sz="0" w:space="0" w:color="auto"/>
          </w:divBdr>
          <w:divsChild>
            <w:div w:id="1908372673">
              <w:marLeft w:val="0"/>
              <w:marRight w:val="0"/>
              <w:marTop w:val="0"/>
              <w:marBottom w:val="0"/>
              <w:divBdr>
                <w:top w:val="none" w:sz="0" w:space="0" w:color="auto"/>
                <w:left w:val="none" w:sz="0" w:space="0" w:color="auto"/>
                <w:bottom w:val="none" w:sz="0" w:space="0" w:color="auto"/>
                <w:right w:val="none" w:sz="0" w:space="0" w:color="auto"/>
              </w:divBdr>
              <w:divsChild>
                <w:div w:id="7901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948792">
      <w:bodyDiv w:val="1"/>
      <w:marLeft w:val="0"/>
      <w:marRight w:val="0"/>
      <w:marTop w:val="0"/>
      <w:marBottom w:val="0"/>
      <w:divBdr>
        <w:top w:val="none" w:sz="0" w:space="0" w:color="auto"/>
        <w:left w:val="none" w:sz="0" w:space="0" w:color="auto"/>
        <w:bottom w:val="none" w:sz="0" w:space="0" w:color="auto"/>
        <w:right w:val="none" w:sz="0" w:space="0" w:color="auto"/>
      </w:divBdr>
    </w:div>
    <w:div w:id="267084367">
      <w:bodyDiv w:val="1"/>
      <w:marLeft w:val="0"/>
      <w:marRight w:val="0"/>
      <w:marTop w:val="0"/>
      <w:marBottom w:val="0"/>
      <w:divBdr>
        <w:top w:val="none" w:sz="0" w:space="0" w:color="auto"/>
        <w:left w:val="none" w:sz="0" w:space="0" w:color="auto"/>
        <w:bottom w:val="none" w:sz="0" w:space="0" w:color="auto"/>
        <w:right w:val="none" w:sz="0" w:space="0" w:color="auto"/>
      </w:divBdr>
      <w:divsChild>
        <w:div w:id="1901741815">
          <w:marLeft w:val="0"/>
          <w:marRight w:val="0"/>
          <w:marTop w:val="0"/>
          <w:marBottom w:val="0"/>
          <w:divBdr>
            <w:top w:val="none" w:sz="0" w:space="0" w:color="auto"/>
            <w:left w:val="none" w:sz="0" w:space="0" w:color="auto"/>
            <w:bottom w:val="none" w:sz="0" w:space="0" w:color="auto"/>
            <w:right w:val="none" w:sz="0" w:space="0" w:color="auto"/>
          </w:divBdr>
          <w:divsChild>
            <w:div w:id="1741559699">
              <w:marLeft w:val="0"/>
              <w:marRight w:val="0"/>
              <w:marTop w:val="0"/>
              <w:marBottom w:val="0"/>
              <w:divBdr>
                <w:top w:val="none" w:sz="0" w:space="0" w:color="auto"/>
                <w:left w:val="none" w:sz="0" w:space="0" w:color="auto"/>
                <w:bottom w:val="none" w:sz="0" w:space="0" w:color="auto"/>
                <w:right w:val="none" w:sz="0" w:space="0" w:color="auto"/>
              </w:divBdr>
              <w:divsChild>
                <w:div w:id="1474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05098">
      <w:bodyDiv w:val="1"/>
      <w:marLeft w:val="0"/>
      <w:marRight w:val="0"/>
      <w:marTop w:val="0"/>
      <w:marBottom w:val="0"/>
      <w:divBdr>
        <w:top w:val="none" w:sz="0" w:space="0" w:color="auto"/>
        <w:left w:val="none" w:sz="0" w:space="0" w:color="auto"/>
        <w:bottom w:val="none" w:sz="0" w:space="0" w:color="auto"/>
        <w:right w:val="none" w:sz="0" w:space="0" w:color="auto"/>
      </w:divBdr>
      <w:divsChild>
        <w:div w:id="1035693838">
          <w:marLeft w:val="0"/>
          <w:marRight w:val="0"/>
          <w:marTop w:val="0"/>
          <w:marBottom w:val="0"/>
          <w:divBdr>
            <w:top w:val="none" w:sz="0" w:space="0" w:color="auto"/>
            <w:left w:val="none" w:sz="0" w:space="0" w:color="auto"/>
            <w:bottom w:val="none" w:sz="0" w:space="0" w:color="auto"/>
            <w:right w:val="none" w:sz="0" w:space="0" w:color="auto"/>
          </w:divBdr>
          <w:divsChild>
            <w:div w:id="1275791726">
              <w:marLeft w:val="0"/>
              <w:marRight w:val="0"/>
              <w:marTop w:val="0"/>
              <w:marBottom w:val="0"/>
              <w:divBdr>
                <w:top w:val="none" w:sz="0" w:space="0" w:color="auto"/>
                <w:left w:val="none" w:sz="0" w:space="0" w:color="auto"/>
                <w:bottom w:val="none" w:sz="0" w:space="0" w:color="auto"/>
                <w:right w:val="none" w:sz="0" w:space="0" w:color="auto"/>
              </w:divBdr>
              <w:divsChild>
                <w:div w:id="21032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9902">
      <w:bodyDiv w:val="1"/>
      <w:marLeft w:val="0"/>
      <w:marRight w:val="0"/>
      <w:marTop w:val="0"/>
      <w:marBottom w:val="0"/>
      <w:divBdr>
        <w:top w:val="none" w:sz="0" w:space="0" w:color="auto"/>
        <w:left w:val="none" w:sz="0" w:space="0" w:color="auto"/>
        <w:bottom w:val="none" w:sz="0" w:space="0" w:color="auto"/>
        <w:right w:val="none" w:sz="0" w:space="0" w:color="auto"/>
      </w:divBdr>
      <w:divsChild>
        <w:div w:id="993531212">
          <w:marLeft w:val="0"/>
          <w:marRight w:val="0"/>
          <w:marTop w:val="0"/>
          <w:marBottom w:val="0"/>
          <w:divBdr>
            <w:top w:val="none" w:sz="0" w:space="0" w:color="auto"/>
            <w:left w:val="none" w:sz="0" w:space="0" w:color="auto"/>
            <w:bottom w:val="none" w:sz="0" w:space="0" w:color="auto"/>
            <w:right w:val="none" w:sz="0" w:space="0" w:color="auto"/>
          </w:divBdr>
          <w:divsChild>
            <w:div w:id="725223629">
              <w:marLeft w:val="0"/>
              <w:marRight w:val="0"/>
              <w:marTop w:val="0"/>
              <w:marBottom w:val="0"/>
              <w:divBdr>
                <w:top w:val="none" w:sz="0" w:space="0" w:color="auto"/>
                <w:left w:val="none" w:sz="0" w:space="0" w:color="auto"/>
                <w:bottom w:val="none" w:sz="0" w:space="0" w:color="auto"/>
                <w:right w:val="none" w:sz="0" w:space="0" w:color="auto"/>
              </w:divBdr>
              <w:divsChild>
                <w:div w:id="17088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7462">
      <w:bodyDiv w:val="1"/>
      <w:marLeft w:val="0"/>
      <w:marRight w:val="0"/>
      <w:marTop w:val="0"/>
      <w:marBottom w:val="0"/>
      <w:divBdr>
        <w:top w:val="none" w:sz="0" w:space="0" w:color="auto"/>
        <w:left w:val="none" w:sz="0" w:space="0" w:color="auto"/>
        <w:bottom w:val="none" w:sz="0" w:space="0" w:color="auto"/>
        <w:right w:val="none" w:sz="0" w:space="0" w:color="auto"/>
      </w:divBdr>
      <w:divsChild>
        <w:div w:id="77868109">
          <w:marLeft w:val="0"/>
          <w:marRight w:val="0"/>
          <w:marTop w:val="0"/>
          <w:marBottom w:val="0"/>
          <w:divBdr>
            <w:top w:val="none" w:sz="0" w:space="0" w:color="auto"/>
            <w:left w:val="none" w:sz="0" w:space="0" w:color="auto"/>
            <w:bottom w:val="none" w:sz="0" w:space="0" w:color="auto"/>
            <w:right w:val="none" w:sz="0" w:space="0" w:color="auto"/>
          </w:divBdr>
          <w:divsChild>
            <w:div w:id="2016305142">
              <w:marLeft w:val="0"/>
              <w:marRight w:val="0"/>
              <w:marTop w:val="0"/>
              <w:marBottom w:val="0"/>
              <w:divBdr>
                <w:top w:val="none" w:sz="0" w:space="0" w:color="auto"/>
                <w:left w:val="none" w:sz="0" w:space="0" w:color="auto"/>
                <w:bottom w:val="none" w:sz="0" w:space="0" w:color="auto"/>
                <w:right w:val="none" w:sz="0" w:space="0" w:color="auto"/>
              </w:divBdr>
              <w:divsChild>
                <w:div w:id="205750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552798">
      <w:bodyDiv w:val="1"/>
      <w:marLeft w:val="0"/>
      <w:marRight w:val="0"/>
      <w:marTop w:val="0"/>
      <w:marBottom w:val="0"/>
      <w:divBdr>
        <w:top w:val="none" w:sz="0" w:space="0" w:color="auto"/>
        <w:left w:val="none" w:sz="0" w:space="0" w:color="auto"/>
        <w:bottom w:val="none" w:sz="0" w:space="0" w:color="auto"/>
        <w:right w:val="none" w:sz="0" w:space="0" w:color="auto"/>
      </w:divBdr>
    </w:div>
    <w:div w:id="408618842">
      <w:bodyDiv w:val="1"/>
      <w:marLeft w:val="0"/>
      <w:marRight w:val="0"/>
      <w:marTop w:val="0"/>
      <w:marBottom w:val="0"/>
      <w:divBdr>
        <w:top w:val="none" w:sz="0" w:space="0" w:color="auto"/>
        <w:left w:val="none" w:sz="0" w:space="0" w:color="auto"/>
        <w:bottom w:val="none" w:sz="0" w:space="0" w:color="auto"/>
        <w:right w:val="none" w:sz="0" w:space="0" w:color="auto"/>
      </w:divBdr>
      <w:divsChild>
        <w:div w:id="1608777829">
          <w:marLeft w:val="0"/>
          <w:marRight w:val="0"/>
          <w:marTop w:val="0"/>
          <w:marBottom w:val="0"/>
          <w:divBdr>
            <w:top w:val="none" w:sz="0" w:space="0" w:color="auto"/>
            <w:left w:val="none" w:sz="0" w:space="0" w:color="auto"/>
            <w:bottom w:val="none" w:sz="0" w:space="0" w:color="auto"/>
            <w:right w:val="none" w:sz="0" w:space="0" w:color="auto"/>
          </w:divBdr>
          <w:divsChild>
            <w:div w:id="587428117">
              <w:marLeft w:val="0"/>
              <w:marRight w:val="0"/>
              <w:marTop w:val="0"/>
              <w:marBottom w:val="0"/>
              <w:divBdr>
                <w:top w:val="none" w:sz="0" w:space="0" w:color="auto"/>
                <w:left w:val="none" w:sz="0" w:space="0" w:color="auto"/>
                <w:bottom w:val="none" w:sz="0" w:space="0" w:color="auto"/>
                <w:right w:val="none" w:sz="0" w:space="0" w:color="auto"/>
              </w:divBdr>
              <w:divsChild>
                <w:div w:id="14009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90165">
      <w:bodyDiv w:val="1"/>
      <w:marLeft w:val="0"/>
      <w:marRight w:val="0"/>
      <w:marTop w:val="0"/>
      <w:marBottom w:val="0"/>
      <w:divBdr>
        <w:top w:val="none" w:sz="0" w:space="0" w:color="auto"/>
        <w:left w:val="none" w:sz="0" w:space="0" w:color="auto"/>
        <w:bottom w:val="none" w:sz="0" w:space="0" w:color="auto"/>
        <w:right w:val="none" w:sz="0" w:space="0" w:color="auto"/>
      </w:divBdr>
      <w:divsChild>
        <w:div w:id="2092120742">
          <w:marLeft w:val="0"/>
          <w:marRight w:val="0"/>
          <w:marTop w:val="0"/>
          <w:marBottom w:val="0"/>
          <w:divBdr>
            <w:top w:val="none" w:sz="0" w:space="0" w:color="auto"/>
            <w:left w:val="none" w:sz="0" w:space="0" w:color="auto"/>
            <w:bottom w:val="none" w:sz="0" w:space="0" w:color="auto"/>
            <w:right w:val="none" w:sz="0" w:space="0" w:color="auto"/>
          </w:divBdr>
          <w:divsChild>
            <w:div w:id="1445152910">
              <w:marLeft w:val="0"/>
              <w:marRight w:val="0"/>
              <w:marTop w:val="0"/>
              <w:marBottom w:val="0"/>
              <w:divBdr>
                <w:top w:val="none" w:sz="0" w:space="0" w:color="auto"/>
                <w:left w:val="none" w:sz="0" w:space="0" w:color="auto"/>
                <w:bottom w:val="none" w:sz="0" w:space="0" w:color="auto"/>
                <w:right w:val="none" w:sz="0" w:space="0" w:color="auto"/>
              </w:divBdr>
              <w:divsChild>
                <w:div w:id="20332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737362">
      <w:bodyDiv w:val="1"/>
      <w:marLeft w:val="0"/>
      <w:marRight w:val="0"/>
      <w:marTop w:val="0"/>
      <w:marBottom w:val="0"/>
      <w:divBdr>
        <w:top w:val="none" w:sz="0" w:space="0" w:color="auto"/>
        <w:left w:val="none" w:sz="0" w:space="0" w:color="auto"/>
        <w:bottom w:val="none" w:sz="0" w:space="0" w:color="auto"/>
        <w:right w:val="none" w:sz="0" w:space="0" w:color="auto"/>
      </w:divBdr>
      <w:divsChild>
        <w:div w:id="1896162457">
          <w:marLeft w:val="0"/>
          <w:marRight w:val="0"/>
          <w:marTop w:val="0"/>
          <w:marBottom w:val="0"/>
          <w:divBdr>
            <w:top w:val="none" w:sz="0" w:space="0" w:color="auto"/>
            <w:left w:val="none" w:sz="0" w:space="0" w:color="auto"/>
            <w:bottom w:val="none" w:sz="0" w:space="0" w:color="auto"/>
            <w:right w:val="none" w:sz="0" w:space="0" w:color="auto"/>
          </w:divBdr>
          <w:divsChild>
            <w:div w:id="1641180761">
              <w:marLeft w:val="0"/>
              <w:marRight w:val="0"/>
              <w:marTop w:val="0"/>
              <w:marBottom w:val="0"/>
              <w:divBdr>
                <w:top w:val="none" w:sz="0" w:space="0" w:color="auto"/>
                <w:left w:val="none" w:sz="0" w:space="0" w:color="auto"/>
                <w:bottom w:val="none" w:sz="0" w:space="0" w:color="auto"/>
                <w:right w:val="none" w:sz="0" w:space="0" w:color="auto"/>
              </w:divBdr>
              <w:divsChild>
                <w:div w:id="12298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897778">
      <w:bodyDiv w:val="1"/>
      <w:marLeft w:val="0"/>
      <w:marRight w:val="0"/>
      <w:marTop w:val="0"/>
      <w:marBottom w:val="0"/>
      <w:divBdr>
        <w:top w:val="none" w:sz="0" w:space="0" w:color="auto"/>
        <w:left w:val="none" w:sz="0" w:space="0" w:color="auto"/>
        <w:bottom w:val="none" w:sz="0" w:space="0" w:color="auto"/>
        <w:right w:val="none" w:sz="0" w:space="0" w:color="auto"/>
      </w:divBdr>
      <w:divsChild>
        <w:div w:id="850607813">
          <w:marLeft w:val="0"/>
          <w:marRight w:val="0"/>
          <w:marTop w:val="0"/>
          <w:marBottom w:val="0"/>
          <w:divBdr>
            <w:top w:val="none" w:sz="0" w:space="0" w:color="auto"/>
            <w:left w:val="none" w:sz="0" w:space="0" w:color="auto"/>
            <w:bottom w:val="none" w:sz="0" w:space="0" w:color="auto"/>
            <w:right w:val="none" w:sz="0" w:space="0" w:color="auto"/>
          </w:divBdr>
          <w:divsChild>
            <w:div w:id="534075853">
              <w:marLeft w:val="0"/>
              <w:marRight w:val="0"/>
              <w:marTop w:val="0"/>
              <w:marBottom w:val="0"/>
              <w:divBdr>
                <w:top w:val="none" w:sz="0" w:space="0" w:color="auto"/>
                <w:left w:val="none" w:sz="0" w:space="0" w:color="auto"/>
                <w:bottom w:val="none" w:sz="0" w:space="0" w:color="auto"/>
                <w:right w:val="none" w:sz="0" w:space="0" w:color="auto"/>
              </w:divBdr>
              <w:divsChild>
                <w:div w:id="586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04577">
      <w:bodyDiv w:val="1"/>
      <w:marLeft w:val="0"/>
      <w:marRight w:val="0"/>
      <w:marTop w:val="0"/>
      <w:marBottom w:val="0"/>
      <w:divBdr>
        <w:top w:val="none" w:sz="0" w:space="0" w:color="auto"/>
        <w:left w:val="none" w:sz="0" w:space="0" w:color="auto"/>
        <w:bottom w:val="none" w:sz="0" w:space="0" w:color="auto"/>
        <w:right w:val="none" w:sz="0" w:space="0" w:color="auto"/>
      </w:divBdr>
      <w:divsChild>
        <w:div w:id="1422797764">
          <w:marLeft w:val="0"/>
          <w:marRight w:val="0"/>
          <w:marTop w:val="0"/>
          <w:marBottom w:val="0"/>
          <w:divBdr>
            <w:top w:val="none" w:sz="0" w:space="0" w:color="auto"/>
            <w:left w:val="none" w:sz="0" w:space="0" w:color="auto"/>
            <w:bottom w:val="none" w:sz="0" w:space="0" w:color="auto"/>
            <w:right w:val="none" w:sz="0" w:space="0" w:color="auto"/>
          </w:divBdr>
          <w:divsChild>
            <w:div w:id="803932580">
              <w:marLeft w:val="0"/>
              <w:marRight w:val="0"/>
              <w:marTop w:val="0"/>
              <w:marBottom w:val="0"/>
              <w:divBdr>
                <w:top w:val="none" w:sz="0" w:space="0" w:color="auto"/>
                <w:left w:val="none" w:sz="0" w:space="0" w:color="auto"/>
                <w:bottom w:val="none" w:sz="0" w:space="0" w:color="auto"/>
                <w:right w:val="none" w:sz="0" w:space="0" w:color="auto"/>
              </w:divBdr>
              <w:divsChild>
                <w:div w:id="4870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20182">
      <w:bodyDiv w:val="1"/>
      <w:marLeft w:val="0"/>
      <w:marRight w:val="0"/>
      <w:marTop w:val="0"/>
      <w:marBottom w:val="0"/>
      <w:divBdr>
        <w:top w:val="none" w:sz="0" w:space="0" w:color="auto"/>
        <w:left w:val="none" w:sz="0" w:space="0" w:color="auto"/>
        <w:bottom w:val="none" w:sz="0" w:space="0" w:color="auto"/>
        <w:right w:val="none" w:sz="0" w:space="0" w:color="auto"/>
      </w:divBdr>
      <w:divsChild>
        <w:div w:id="1909344829">
          <w:marLeft w:val="0"/>
          <w:marRight w:val="0"/>
          <w:marTop w:val="0"/>
          <w:marBottom w:val="0"/>
          <w:divBdr>
            <w:top w:val="none" w:sz="0" w:space="0" w:color="auto"/>
            <w:left w:val="none" w:sz="0" w:space="0" w:color="auto"/>
            <w:bottom w:val="none" w:sz="0" w:space="0" w:color="auto"/>
            <w:right w:val="none" w:sz="0" w:space="0" w:color="auto"/>
          </w:divBdr>
          <w:divsChild>
            <w:div w:id="324672827">
              <w:marLeft w:val="0"/>
              <w:marRight w:val="0"/>
              <w:marTop w:val="0"/>
              <w:marBottom w:val="0"/>
              <w:divBdr>
                <w:top w:val="none" w:sz="0" w:space="0" w:color="auto"/>
                <w:left w:val="none" w:sz="0" w:space="0" w:color="auto"/>
                <w:bottom w:val="none" w:sz="0" w:space="0" w:color="auto"/>
                <w:right w:val="none" w:sz="0" w:space="0" w:color="auto"/>
              </w:divBdr>
              <w:divsChild>
                <w:div w:id="14073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30292">
      <w:bodyDiv w:val="1"/>
      <w:marLeft w:val="0"/>
      <w:marRight w:val="0"/>
      <w:marTop w:val="0"/>
      <w:marBottom w:val="0"/>
      <w:divBdr>
        <w:top w:val="none" w:sz="0" w:space="0" w:color="auto"/>
        <w:left w:val="none" w:sz="0" w:space="0" w:color="auto"/>
        <w:bottom w:val="none" w:sz="0" w:space="0" w:color="auto"/>
        <w:right w:val="none" w:sz="0" w:space="0" w:color="auto"/>
      </w:divBdr>
      <w:divsChild>
        <w:div w:id="1212494158">
          <w:marLeft w:val="0"/>
          <w:marRight w:val="0"/>
          <w:marTop w:val="0"/>
          <w:marBottom w:val="0"/>
          <w:divBdr>
            <w:top w:val="none" w:sz="0" w:space="0" w:color="auto"/>
            <w:left w:val="none" w:sz="0" w:space="0" w:color="auto"/>
            <w:bottom w:val="none" w:sz="0" w:space="0" w:color="auto"/>
            <w:right w:val="none" w:sz="0" w:space="0" w:color="auto"/>
          </w:divBdr>
          <w:divsChild>
            <w:div w:id="1112553898">
              <w:marLeft w:val="0"/>
              <w:marRight w:val="0"/>
              <w:marTop w:val="0"/>
              <w:marBottom w:val="0"/>
              <w:divBdr>
                <w:top w:val="none" w:sz="0" w:space="0" w:color="auto"/>
                <w:left w:val="none" w:sz="0" w:space="0" w:color="auto"/>
                <w:bottom w:val="none" w:sz="0" w:space="0" w:color="auto"/>
                <w:right w:val="none" w:sz="0" w:space="0" w:color="auto"/>
              </w:divBdr>
              <w:divsChild>
                <w:div w:id="17957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50339">
      <w:bodyDiv w:val="1"/>
      <w:marLeft w:val="0"/>
      <w:marRight w:val="0"/>
      <w:marTop w:val="0"/>
      <w:marBottom w:val="0"/>
      <w:divBdr>
        <w:top w:val="none" w:sz="0" w:space="0" w:color="auto"/>
        <w:left w:val="none" w:sz="0" w:space="0" w:color="auto"/>
        <w:bottom w:val="none" w:sz="0" w:space="0" w:color="auto"/>
        <w:right w:val="none" w:sz="0" w:space="0" w:color="auto"/>
      </w:divBdr>
      <w:divsChild>
        <w:div w:id="530604980">
          <w:marLeft w:val="0"/>
          <w:marRight w:val="0"/>
          <w:marTop w:val="0"/>
          <w:marBottom w:val="0"/>
          <w:divBdr>
            <w:top w:val="none" w:sz="0" w:space="0" w:color="auto"/>
            <w:left w:val="none" w:sz="0" w:space="0" w:color="auto"/>
            <w:bottom w:val="none" w:sz="0" w:space="0" w:color="auto"/>
            <w:right w:val="none" w:sz="0" w:space="0" w:color="auto"/>
          </w:divBdr>
          <w:divsChild>
            <w:div w:id="1433937209">
              <w:marLeft w:val="0"/>
              <w:marRight w:val="0"/>
              <w:marTop w:val="0"/>
              <w:marBottom w:val="0"/>
              <w:divBdr>
                <w:top w:val="none" w:sz="0" w:space="0" w:color="auto"/>
                <w:left w:val="none" w:sz="0" w:space="0" w:color="auto"/>
                <w:bottom w:val="none" w:sz="0" w:space="0" w:color="auto"/>
                <w:right w:val="none" w:sz="0" w:space="0" w:color="auto"/>
              </w:divBdr>
              <w:divsChild>
                <w:div w:id="6792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77">
      <w:bodyDiv w:val="1"/>
      <w:marLeft w:val="0"/>
      <w:marRight w:val="0"/>
      <w:marTop w:val="0"/>
      <w:marBottom w:val="0"/>
      <w:divBdr>
        <w:top w:val="none" w:sz="0" w:space="0" w:color="auto"/>
        <w:left w:val="none" w:sz="0" w:space="0" w:color="auto"/>
        <w:bottom w:val="none" w:sz="0" w:space="0" w:color="auto"/>
        <w:right w:val="none" w:sz="0" w:space="0" w:color="auto"/>
      </w:divBdr>
    </w:div>
    <w:div w:id="733043270">
      <w:bodyDiv w:val="1"/>
      <w:marLeft w:val="0"/>
      <w:marRight w:val="0"/>
      <w:marTop w:val="0"/>
      <w:marBottom w:val="0"/>
      <w:divBdr>
        <w:top w:val="none" w:sz="0" w:space="0" w:color="auto"/>
        <w:left w:val="none" w:sz="0" w:space="0" w:color="auto"/>
        <w:bottom w:val="none" w:sz="0" w:space="0" w:color="auto"/>
        <w:right w:val="none" w:sz="0" w:space="0" w:color="auto"/>
      </w:divBdr>
      <w:divsChild>
        <w:div w:id="694576737">
          <w:marLeft w:val="0"/>
          <w:marRight w:val="0"/>
          <w:marTop w:val="0"/>
          <w:marBottom w:val="0"/>
          <w:divBdr>
            <w:top w:val="none" w:sz="0" w:space="0" w:color="auto"/>
            <w:left w:val="none" w:sz="0" w:space="0" w:color="auto"/>
            <w:bottom w:val="none" w:sz="0" w:space="0" w:color="auto"/>
            <w:right w:val="none" w:sz="0" w:space="0" w:color="auto"/>
          </w:divBdr>
          <w:divsChild>
            <w:div w:id="13197256">
              <w:marLeft w:val="0"/>
              <w:marRight w:val="0"/>
              <w:marTop w:val="0"/>
              <w:marBottom w:val="0"/>
              <w:divBdr>
                <w:top w:val="none" w:sz="0" w:space="0" w:color="auto"/>
                <w:left w:val="none" w:sz="0" w:space="0" w:color="auto"/>
                <w:bottom w:val="none" w:sz="0" w:space="0" w:color="auto"/>
                <w:right w:val="none" w:sz="0" w:space="0" w:color="auto"/>
              </w:divBdr>
              <w:divsChild>
                <w:div w:id="74816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65246">
      <w:bodyDiv w:val="1"/>
      <w:marLeft w:val="0"/>
      <w:marRight w:val="0"/>
      <w:marTop w:val="0"/>
      <w:marBottom w:val="0"/>
      <w:divBdr>
        <w:top w:val="none" w:sz="0" w:space="0" w:color="auto"/>
        <w:left w:val="none" w:sz="0" w:space="0" w:color="auto"/>
        <w:bottom w:val="none" w:sz="0" w:space="0" w:color="auto"/>
        <w:right w:val="none" w:sz="0" w:space="0" w:color="auto"/>
      </w:divBdr>
      <w:divsChild>
        <w:div w:id="1899826802">
          <w:marLeft w:val="0"/>
          <w:marRight w:val="0"/>
          <w:marTop w:val="0"/>
          <w:marBottom w:val="0"/>
          <w:divBdr>
            <w:top w:val="none" w:sz="0" w:space="0" w:color="auto"/>
            <w:left w:val="none" w:sz="0" w:space="0" w:color="auto"/>
            <w:bottom w:val="none" w:sz="0" w:space="0" w:color="auto"/>
            <w:right w:val="none" w:sz="0" w:space="0" w:color="auto"/>
          </w:divBdr>
          <w:divsChild>
            <w:div w:id="1102919927">
              <w:marLeft w:val="0"/>
              <w:marRight w:val="0"/>
              <w:marTop w:val="0"/>
              <w:marBottom w:val="0"/>
              <w:divBdr>
                <w:top w:val="none" w:sz="0" w:space="0" w:color="auto"/>
                <w:left w:val="none" w:sz="0" w:space="0" w:color="auto"/>
                <w:bottom w:val="none" w:sz="0" w:space="0" w:color="auto"/>
                <w:right w:val="none" w:sz="0" w:space="0" w:color="auto"/>
              </w:divBdr>
              <w:divsChild>
                <w:div w:id="346371357">
                  <w:marLeft w:val="0"/>
                  <w:marRight w:val="0"/>
                  <w:marTop w:val="0"/>
                  <w:marBottom w:val="0"/>
                  <w:divBdr>
                    <w:top w:val="none" w:sz="0" w:space="0" w:color="auto"/>
                    <w:left w:val="none" w:sz="0" w:space="0" w:color="auto"/>
                    <w:bottom w:val="none" w:sz="0" w:space="0" w:color="auto"/>
                    <w:right w:val="none" w:sz="0" w:space="0" w:color="auto"/>
                  </w:divBdr>
                  <w:divsChild>
                    <w:div w:id="1484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507604">
      <w:bodyDiv w:val="1"/>
      <w:marLeft w:val="0"/>
      <w:marRight w:val="0"/>
      <w:marTop w:val="0"/>
      <w:marBottom w:val="0"/>
      <w:divBdr>
        <w:top w:val="none" w:sz="0" w:space="0" w:color="auto"/>
        <w:left w:val="none" w:sz="0" w:space="0" w:color="auto"/>
        <w:bottom w:val="none" w:sz="0" w:space="0" w:color="auto"/>
        <w:right w:val="none" w:sz="0" w:space="0" w:color="auto"/>
      </w:divBdr>
      <w:divsChild>
        <w:div w:id="916862954">
          <w:marLeft w:val="0"/>
          <w:marRight w:val="0"/>
          <w:marTop w:val="0"/>
          <w:marBottom w:val="0"/>
          <w:divBdr>
            <w:top w:val="none" w:sz="0" w:space="0" w:color="auto"/>
            <w:left w:val="none" w:sz="0" w:space="0" w:color="auto"/>
            <w:bottom w:val="none" w:sz="0" w:space="0" w:color="auto"/>
            <w:right w:val="none" w:sz="0" w:space="0" w:color="auto"/>
          </w:divBdr>
          <w:divsChild>
            <w:div w:id="1051003856">
              <w:marLeft w:val="0"/>
              <w:marRight w:val="0"/>
              <w:marTop w:val="0"/>
              <w:marBottom w:val="0"/>
              <w:divBdr>
                <w:top w:val="none" w:sz="0" w:space="0" w:color="auto"/>
                <w:left w:val="none" w:sz="0" w:space="0" w:color="auto"/>
                <w:bottom w:val="none" w:sz="0" w:space="0" w:color="auto"/>
                <w:right w:val="none" w:sz="0" w:space="0" w:color="auto"/>
              </w:divBdr>
              <w:divsChild>
                <w:div w:id="3223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49199">
      <w:bodyDiv w:val="1"/>
      <w:marLeft w:val="0"/>
      <w:marRight w:val="0"/>
      <w:marTop w:val="0"/>
      <w:marBottom w:val="0"/>
      <w:divBdr>
        <w:top w:val="none" w:sz="0" w:space="0" w:color="auto"/>
        <w:left w:val="none" w:sz="0" w:space="0" w:color="auto"/>
        <w:bottom w:val="none" w:sz="0" w:space="0" w:color="auto"/>
        <w:right w:val="none" w:sz="0" w:space="0" w:color="auto"/>
      </w:divBdr>
      <w:divsChild>
        <w:div w:id="2082676309">
          <w:marLeft w:val="0"/>
          <w:marRight w:val="0"/>
          <w:marTop w:val="0"/>
          <w:marBottom w:val="0"/>
          <w:divBdr>
            <w:top w:val="none" w:sz="0" w:space="0" w:color="auto"/>
            <w:left w:val="none" w:sz="0" w:space="0" w:color="auto"/>
            <w:bottom w:val="none" w:sz="0" w:space="0" w:color="auto"/>
            <w:right w:val="none" w:sz="0" w:space="0" w:color="auto"/>
          </w:divBdr>
          <w:divsChild>
            <w:div w:id="430515429">
              <w:marLeft w:val="0"/>
              <w:marRight w:val="0"/>
              <w:marTop w:val="0"/>
              <w:marBottom w:val="0"/>
              <w:divBdr>
                <w:top w:val="none" w:sz="0" w:space="0" w:color="auto"/>
                <w:left w:val="none" w:sz="0" w:space="0" w:color="auto"/>
                <w:bottom w:val="none" w:sz="0" w:space="0" w:color="auto"/>
                <w:right w:val="none" w:sz="0" w:space="0" w:color="auto"/>
              </w:divBdr>
              <w:divsChild>
                <w:div w:id="4142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29910">
      <w:bodyDiv w:val="1"/>
      <w:marLeft w:val="0"/>
      <w:marRight w:val="0"/>
      <w:marTop w:val="0"/>
      <w:marBottom w:val="0"/>
      <w:divBdr>
        <w:top w:val="none" w:sz="0" w:space="0" w:color="auto"/>
        <w:left w:val="none" w:sz="0" w:space="0" w:color="auto"/>
        <w:bottom w:val="none" w:sz="0" w:space="0" w:color="auto"/>
        <w:right w:val="none" w:sz="0" w:space="0" w:color="auto"/>
      </w:divBdr>
      <w:divsChild>
        <w:div w:id="629212899">
          <w:marLeft w:val="0"/>
          <w:marRight w:val="0"/>
          <w:marTop w:val="0"/>
          <w:marBottom w:val="0"/>
          <w:divBdr>
            <w:top w:val="none" w:sz="0" w:space="0" w:color="auto"/>
            <w:left w:val="none" w:sz="0" w:space="0" w:color="auto"/>
            <w:bottom w:val="none" w:sz="0" w:space="0" w:color="auto"/>
            <w:right w:val="none" w:sz="0" w:space="0" w:color="auto"/>
          </w:divBdr>
          <w:divsChild>
            <w:div w:id="260332771">
              <w:marLeft w:val="0"/>
              <w:marRight w:val="0"/>
              <w:marTop w:val="0"/>
              <w:marBottom w:val="0"/>
              <w:divBdr>
                <w:top w:val="none" w:sz="0" w:space="0" w:color="auto"/>
                <w:left w:val="none" w:sz="0" w:space="0" w:color="auto"/>
                <w:bottom w:val="none" w:sz="0" w:space="0" w:color="auto"/>
                <w:right w:val="none" w:sz="0" w:space="0" w:color="auto"/>
              </w:divBdr>
              <w:divsChild>
                <w:div w:id="14509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85513">
      <w:bodyDiv w:val="1"/>
      <w:marLeft w:val="0"/>
      <w:marRight w:val="0"/>
      <w:marTop w:val="0"/>
      <w:marBottom w:val="0"/>
      <w:divBdr>
        <w:top w:val="none" w:sz="0" w:space="0" w:color="auto"/>
        <w:left w:val="none" w:sz="0" w:space="0" w:color="auto"/>
        <w:bottom w:val="none" w:sz="0" w:space="0" w:color="auto"/>
        <w:right w:val="none" w:sz="0" w:space="0" w:color="auto"/>
      </w:divBdr>
      <w:divsChild>
        <w:div w:id="1253320568">
          <w:marLeft w:val="0"/>
          <w:marRight w:val="0"/>
          <w:marTop w:val="0"/>
          <w:marBottom w:val="0"/>
          <w:divBdr>
            <w:top w:val="none" w:sz="0" w:space="0" w:color="auto"/>
            <w:left w:val="none" w:sz="0" w:space="0" w:color="auto"/>
            <w:bottom w:val="none" w:sz="0" w:space="0" w:color="auto"/>
            <w:right w:val="none" w:sz="0" w:space="0" w:color="auto"/>
          </w:divBdr>
          <w:divsChild>
            <w:div w:id="398525756">
              <w:marLeft w:val="0"/>
              <w:marRight w:val="0"/>
              <w:marTop w:val="0"/>
              <w:marBottom w:val="0"/>
              <w:divBdr>
                <w:top w:val="none" w:sz="0" w:space="0" w:color="auto"/>
                <w:left w:val="none" w:sz="0" w:space="0" w:color="auto"/>
                <w:bottom w:val="none" w:sz="0" w:space="0" w:color="auto"/>
                <w:right w:val="none" w:sz="0" w:space="0" w:color="auto"/>
              </w:divBdr>
              <w:divsChild>
                <w:div w:id="4479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357786">
      <w:bodyDiv w:val="1"/>
      <w:marLeft w:val="0"/>
      <w:marRight w:val="0"/>
      <w:marTop w:val="0"/>
      <w:marBottom w:val="0"/>
      <w:divBdr>
        <w:top w:val="none" w:sz="0" w:space="0" w:color="auto"/>
        <w:left w:val="none" w:sz="0" w:space="0" w:color="auto"/>
        <w:bottom w:val="none" w:sz="0" w:space="0" w:color="auto"/>
        <w:right w:val="none" w:sz="0" w:space="0" w:color="auto"/>
      </w:divBdr>
      <w:divsChild>
        <w:div w:id="359354566">
          <w:marLeft w:val="0"/>
          <w:marRight w:val="0"/>
          <w:marTop w:val="0"/>
          <w:marBottom w:val="0"/>
          <w:divBdr>
            <w:top w:val="none" w:sz="0" w:space="0" w:color="auto"/>
            <w:left w:val="none" w:sz="0" w:space="0" w:color="auto"/>
            <w:bottom w:val="none" w:sz="0" w:space="0" w:color="auto"/>
            <w:right w:val="none" w:sz="0" w:space="0" w:color="auto"/>
          </w:divBdr>
        </w:div>
        <w:div w:id="1733892366">
          <w:marLeft w:val="0"/>
          <w:marRight w:val="0"/>
          <w:marTop w:val="0"/>
          <w:marBottom w:val="0"/>
          <w:divBdr>
            <w:top w:val="none" w:sz="0" w:space="0" w:color="auto"/>
            <w:left w:val="none" w:sz="0" w:space="0" w:color="auto"/>
            <w:bottom w:val="none" w:sz="0" w:space="0" w:color="auto"/>
            <w:right w:val="none" w:sz="0" w:space="0" w:color="auto"/>
          </w:divBdr>
        </w:div>
      </w:divsChild>
    </w:div>
    <w:div w:id="897932044">
      <w:bodyDiv w:val="1"/>
      <w:marLeft w:val="0"/>
      <w:marRight w:val="0"/>
      <w:marTop w:val="0"/>
      <w:marBottom w:val="0"/>
      <w:divBdr>
        <w:top w:val="none" w:sz="0" w:space="0" w:color="auto"/>
        <w:left w:val="none" w:sz="0" w:space="0" w:color="auto"/>
        <w:bottom w:val="none" w:sz="0" w:space="0" w:color="auto"/>
        <w:right w:val="none" w:sz="0" w:space="0" w:color="auto"/>
      </w:divBdr>
      <w:divsChild>
        <w:div w:id="245455399">
          <w:marLeft w:val="0"/>
          <w:marRight w:val="0"/>
          <w:marTop w:val="0"/>
          <w:marBottom w:val="0"/>
          <w:divBdr>
            <w:top w:val="none" w:sz="0" w:space="0" w:color="auto"/>
            <w:left w:val="none" w:sz="0" w:space="0" w:color="auto"/>
            <w:bottom w:val="none" w:sz="0" w:space="0" w:color="auto"/>
            <w:right w:val="none" w:sz="0" w:space="0" w:color="auto"/>
          </w:divBdr>
          <w:divsChild>
            <w:div w:id="1247568346">
              <w:marLeft w:val="0"/>
              <w:marRight w:val="0"/>
              <w:marTop w:val="0"/>
              <w:marBottom w:val="0"/>
              <w:divBdr>
                <w:top w:val="none" w:sz="0" w:space="0" w:color="auto"/>
                <w:left w:val="none" w:sz="0" w:space="0" w:color="auto"/>
                <w:bottom w:val="none" w:sz="0" w:space="0" w:color="auto"/>
                <w:right w:val="none" w:sz="0" w:space="0" w:color="auto"/>
              </w:divBdr>
              <w:divsChild>
                <w:div w:id="12357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78428">
      <w:bodyDiv w:val="1"/>
      <w:marLeft w:val="0"/>
      <w:marRight w:val="0"/>
      <w:marTop w:val="0"/>
      <w:marBottom w:val="0"/>
      <w:divBdr>
        <w:top w:val="none" w:sz="0" w:space="0" w:color="auto"/>
        <w:left w:val="none" w:sz="0" w:space="0" w:color="auto"/>
        <w:bottom w:val="none" w:sz="0" w:space="0" w:color="auto"/>
        <w:right w:val="none" w:sz="0" w:space="0" w:color="auto"/>
      </w:divBdr>
      <w:divsChild>
        <w:div w:id="1645700782">
          <w:marLeft w:val="0"/>
          <w:marRight w:val="0"/>
          <w:marTop w:val="0"/>
          <w:marBottom w:val="0"/>
          <w:divBdr>
            <w:top w:val="none" w:sz="0" w:space="0" w:color="auto"/>
            <w:left w:val="none" w:sz="0" w:space="0" w:color="auto"/>
            <w:bottom w:val="none" w:sz="0" w:space="0" w:color="auto"/>
            <w:right w:val="none" w:sz="0" w:space="0" w:color="auto"/>
          </w:divBdr>
          <w:divsChild>
            <w:div w:id="196237504">
              <w:marLeft w:val="0"/>
              <w:marRight w:val="0"/>
              <w:marTop w:val="0"/>
              <w:marBottom w:val="0"/>
              <w:divBdr>
                <w:top w:val="none" w:sz="0" w:space="0" w:color="auto"/>
                <w:left w:val="none" w:sz="0" w:space="0" w:color="auto"/>
                <w:bottom w:val="none" w:sz="0" w:space="0" w:color="auto"/>
                <w:right w:val="none" w:sz="0" w:space="0" w:color="auto"/>
              </w:divBdr>
              <w:divsChild>
                <w:div w:id="60793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06984">
      <w:bodyDiv w:val="1"/>
      <w:marLeft w:val="0"/>
      <w:marRight w:val="0"/>
      <w:marTop w:val="0"/>
      <w:marBottom w:val="0"/>
      <w:divBdr>
        <w:top w:val="none" w:sz="0" w:space="0" w:color="auto"/>
        <w:left w:val="none" w:sz="0" w:space="0" w:color="auto"/>
        <w:bottom w:val="none" w:sz="0" w:space="0" w:color="auto"/>
        <w:right w:val="none" w:sz="0" w:space="0" w:color="auto"/>
      </w:divBdr>
      <w:divsChild>
        <w:div w:id="1227379846">
          <w:marLeft w:val="0"/>
          <w:marRight w:val="0"/>
          <w:marTop w:val="0"/>
          <w:marBottom w:val="0"/>
          <w:divBdr>
            <w:top w:val="none" w:sz="0" w:space="0" w:color="auto"/>
            <w:left w:val="none" w:sz="0" w:space="0" w:color="auto"/>
            <w:bottom w:val="none" w:sz="0" w:space="0" w:color="auto"/>
            <w:right w:val="none" w:sz="0" w:space="0" w:color="auto"/>
          </w:divBdr>
          <w:divsChild>
            <w:div w:id="1917780450">
              <w:marLeft w:val="0"/>
              <w:marRight w:val="0"/>
              <w:marTop w:val="0"/>
              <w:marBottom w:val="0"/>
              <w:divBdr>
                <w:top w:val="none" w:sz="0" w:space="0" w:color="auto"/>
                <w:left w:val="none" w:sz="0" w:space="0" w:color="auto"/>
                <w:bottom w:val="none" w:sz="0" w:space="0" w:color="auto"/>
                <w:right w:val="none" w:sz="0" w:space="0" w:color="auto"/>
              </w:divBdr>
              <w:divsChild>
                <w:div w:id="210299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04256">
      <w:bodyDiv w:val="1"/>
      <w:marLeft w:val="0"/>
      <w:marRight w:val="0"/>
      <w:marTop w:val="0"/>
      <w:marBottom w:val="0"/>
      <w:divBdr>
        <w:top w:val="none" w:sz="0" w:space="0" w:color="auto"/>
        <w:left w:val="none" w:sz="0" w:space="0" w:color="auto"/>
        <w:bottom w:val="none" w:sz="0" w:space="0" w:color="auto"/>
        <w:right w:val="none" w:sz="0" w:space="0" w:color="auto"/>
      </w:divBdr>
      <w:divsChild>
        <w:div w:id="76244667">
          <w:marLeft w:val="0"/>
          <w:marRight w:val="0"/>
          <w:marTop w:val="0"/>
          <w:marBottom w:val="0"/>
          <w:divBdr>
            <w:top w:val="none" w:sz="0" w:space="0" w:color="auto"/>
            <w:left w:val="none" w:sz="0" w:space="0" w:color="auto"/>
            <w:bottom w:val="none" w:sz="0" w:space="0" w:color="auto"/>
            <w:right w:val="none" w:sz="0" w:space="0" w:color="auto"/>
          </w:divBdr>
          <w:divsChild>
            <w:div w:id="255670960">
              <w:marLeft w:val="0"/>
              <w:marRight w:val="0"/>
              <w:marTop w:val="0"/>
              <w:marBottom w:val="0"/>
              <w:divBdr>
                <w:top w:val="none" w:sz="0" w:space="0" w:color="auto"/>
                <w:left w:val="none" w:sz="0" w:space="0" w:color="auto"/>
                <w:bottom w:val="none" w:sz="0" w:space="0" w:color="auto"/>
                <w:right w:val="none" w:sz="0" w:space="0" w:color="auto"/>
              </w:divBdr>
              <w:divsChild>
                <w:div w:id="2126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41605">
      <w:bodyDiv w:val="1"/>
      <w:marLeft w:val="0"/>
      <w:marRight w:val="0"/>
      <w:marTop w:val="0"/>
      <w:marBottom w:val="0"/>
      <w:divBdr>
        <w:top w:val="none" w:sz="0" w:space="0" w:color="auto"/>
        <w:left w:val="none" w:sz="0" w:space="0" w:color="auto"/>
        <w:bottom w:val="none" w:sz="0" w:space="0" w:color="auto"/>
        <w:right w:val="none" w:sz="0" w:space="0" w:color="auto"/>
      </w:divBdr>
      <w:divsChild>
        <w:div w:id="1420834671">
          <w:marLeft w:val="0"/>
          <w:marRight w:val="0"/>
          <w:marTop w:val="0"/>
          <w:marBottom w:val="0"/>
          <w:divBdr>
            <w:top w:val="none" w:sz="0" w:space="0" w:color="auto"/>
            <w:left w:val="none" w:sz="0" w:space="0" w:color="auto"/>
            <w:bottom w:val="none" w:sz="0" w:space="0" w:color="auto"/>
            <w:right w:val="none" w:sz="0" w:space="0" w:color="auto"/>
          </w:divBdr>
          <w:divsChild>
            <w:div w:id="1261066775">
              <w:marLeft w:val="0"/>
              <w:marRight w:val="0"/>
              <w:marTop w:val="0"/>
              <w:marBottom w:val="0"/>
              <w:divBdr>
                <w:top w:val="none" w:sz="0" w:space="0" w:color="auto"/>
                <w:left w:val="none" w:sz="0" w:space="0" w:color="auto"/>
                <w:bottom w:val="none" w:sz="0" w:space="0" w:color="auto"/>
                <w:right w:val="none" w:sz="0" w:space="0" w:color="auto"/>
              </w:divBdr>
              <w:divsChild>
                <w:div w:id="162188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52995">
      <w:bodyDiv w:val="1"/>
      <w:marLeft w:val="0"/>
      <w:marRight w:val="0"/>
      <w:marTop w:val="0"/>
      <w:marBottom w:val="0"/>
      <w:divBdr>
        <w:top w:val="none" w:sz="0" w:space="0" w:color="auto"/>
        <w:left w:val="none" w:sz="0" w:space="0" w:color="auto"/>
        <w:bottom w:val="none" w:sz="0" w:space="0" w:color="auto"/>
        <w:right w:val="none" w:sz="0" w:space="0" w:color="auto"/>
      </w:divBdr>
      <w:divsChild>
        <w:div w:id="314770554">
          <w:marLeft w:val="0"/>
          <w:marRight w:val="0"/>
          <w:marTop w:val="0"/>
          <w:marBottom w:val="0"/>
          <w:divBdr>
            <w:top w:val="none" w:sz="0" w:space="0" w:color="auto"/>
            <w:left w:val="none" w:sz="0" w:space="0" w:color="auto"/>
            <w:bottom w:val="none" w:sz="0" w:space="0" w:color="auto"/>
            <w:right w:val="none" w:sz="0" w:space="0" w:color="auto"/>
          </w:divBdr>
          <w:divsChild>
            <w:div w:id="832141217">
              <w:marLeft w:val="0"/>
              <w:marRight w:val="0"/>
              <w:marTop w:val="0"/>
              <w:marBottom w:val="0"/>
              <w:divBdr>
                <w:top w:val="none" w:sz="0" w:space="0" w:color="auto"/>
                <w:left w:val="none" w:sz="0" w:space="0" w:color="auto"/>
                <w:bottom w:val="none" w:sz="0" w:space="0" w:color="auto"/>
                <w:right w:val="none" w:sz="0" w:space="0" w:color="auto"/>
              </w:divBdr>
              <w:divsChild>
                <w:div w:id="96072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495783">
      <w:bodyDiv w:val="1"/>
      <w:marLeft w:val="0"/>
      <w:marRight w:val="0"/>
      <w:marTop w:val="0"/>
      <w:marBottom w:val="0"/>
      <w:divBdr>
        <w:top w:val="none" w:sz="0" w:space="0" w:color="auto"/>
        <w:left w:val="none" w:sz="0" w:space="0" w:color="auto"/>
        <w:bottom w:val="none" w:sz="0" w:space="0" w:color="auto"/>
        <w:right w:val="none" w:sz="0" w:space="0" w:color="auto"/>
      </w:divBdr>
      <w:divsChild>
        <w:div w:id="2112238694">
          <w:marLeft w:val="0"/>
          <w:marRight w:val="0"/>
          <w:marTop w:val="0"/>
          <w:marBottom w:val="0"/>
          <w:divBdr>
            <w:top w:val="none" w:sz="0" w:space="0" w:color="auto"/>
            <w:left w:val="none" w:sz="0" w:space="0" w:color="auto"/>
            <w:bottom w:val="none" w:sz="0" w:space="0" w:color="auto"/>
            <w:right w:val="none" w:sz="0" w:space="0" w:color="auto"/>
          </w:divBdr>
          <w:divsChild>
            <w:div w:id="929773145">
              <w:marLeft w:val="0"/>
              <w:marRight w:val="0"/>
              <w:marTop w:val="0"/>
              <w:marBottom w:val="0"/>
              <w:divBdr>
                <w:top w:val="none" w:sz="0" w:space="0" w:color="auto"/>
                <w:left w:val="none" w:sz="0" w:space="0" w:color="auto"/>
                <w:bottom w:val="none" w:sz="0" w:space="0" w:color="auto"/>
                <w:right w:val="none" w:sz="0" w:space="0" w:color="auto"/>
              </w:divBdr>
              <w:divsChild>
                <w:div w:id="20506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59818">
      <w:bodyDiv w:val="1"/>
      <w:marLeft w:val="0"/>
      <w:marRight w:val="0"/>
      <w:marTop w:val="0"/>
      <w:marBottom w:val="0"/>
      <w:divBdr>
        <w:top w:val="none" w:sz="0" w:space="0" w:color="auto"/>
        <w:left w:val="none" w:sz="0" w:space="0" w:color="auto"/>
        <w:bottom w:val="none" w:sz="0" w:space="0" w:color="auto"/>
        <w:right w:val="none" w:sz="0" w:space="0" w:color="auto"/>
      </w:divBdr>
      <w:divsChild>
        <w:div w:id="1709405157">
          <w:marLeft w:val="0"/>
          <w:marRight w:val="0"/>
          <w:marTop w:val="0"/>
          <w:marBottom w:val="0"/>
          <w:divBdr>
            <w:top w:val="none" w:sz="0" w:space="0" w:color="auto"/>
            <w:left w:val="none" w:sz="0" w:space="0" w:color="auto"/>
            <w:bottom w:val="none" w:sz="0" w:space="0" w:color="auto"/>
            <w:right w:val="none" w:sz="0" w:space="0" w:color="auto"/>
          </w:divBdr>
          <w:divsChild>
            <w:div w:id="577985528">
              <w:marLeft w:val="0"/>
              <w:marRight w:val="0"/>
              <w:marTop w:val="0"/>
              <w:marBottom w:val="0"/>
              <w:divBdr>
                <w:top w:val="none" w:sz="0" w:space="0" w:color="auto"/>
                <w:left w:val="none" w:sz="0" w:space="0" w:color="auto"/>
                <w:bottom w:val="none" w:sz="0" w:space="0" w:color="auto"/>
                <w:right w:val="none" w:sz="0" w:space="0" w:color="auto"/>
              </w:divBdr>
              <w:divsChild>
                <w:div w:id="16695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6721">
      <w:bodyDiv w:val="1"/>
      <w:marLeft w:val="0"/>
      <w:marRight w:val="0"/>
      <w:marTop w:val="0"/>
      <w:marBottom w:val="0"/>
      <w:divBdr>
        <w:top w:val="none" w:sz="0" w:space="0" w:color="auto"/>
        <w:left w:val="none" w:sz="0" w:space="0" w:color="auto"/>
        <w:bottom w:val="none" w:sz="0" w:space="0" w:color="auto"/>
        <w:right w:val="none" w:sz="0" w:space="0" w:color="auto"/>
      </w:divBdr>
      <w:divsChild>
        <w:div w:id="2112628096">
          <w:marLeft w:val="0"/>
          <w:marRight w:val="0"/>
          <w:marTop w:val="0"/>
          <w:marBottom w:val="0"/>
          <w:divBdr>
            <w:top w:val="none" w:sz="0" w:space="0" w:color="auto"/>
            <w:left w:val="none" w:sz="0" w:space="0" w:color="auto"/>
            <w:bottom w:val="none" w:sz="0" w:space="0" w:color="auto"/>
            <w:right w:val="none" w:sz="0" w:space="0" w:color="auto"/>
          </w:divBdr>
          <w:divsChild>
            <w:div w:id="403843865">
              <w:marLeft w:val="0"/>
              <w:marRight w:val="0"/>
              <w:marTop w:val="0"/>
              <w:marBottom w:val="0"/>
              <w:divBdr>
                <w:top w:val="none" w:sz="0" w:space="0" w:color="auto"/>
                <w:left w:val="none" w:sz="0" w:space="0" w:color="auto"/>
                <w:bottom w:val="none" w:sz="0" w:space="0" w:color="auto"/>
                <w:right w:val="none" w:sz="0" w:space="0" w:color="auto"/>
              </w:divBdr>
              <w:divsChild>
                <w:div w:id="10664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766145">
      <w:bodyDiv w:val="1"/>
      <w:marLeft w:val="0"/>
      <w:marRight w:val="0"/>
      <w:marTop w:val="0"/>
      <w:marBottom w:val="0"/>
      <w:divBdr>
        <w:top w:val="none" w:sz="0" w:space="0" w:color="auto"/>
        <w:left w:val="none" w:sz="0" w:space="0" w:color="auto"/>
        <w:bottom w:val="none" w:sz="0" w:space="0" w:color="auto"/>
        <w:right w:val="none" w:sz="0" w:space="0" w:color="auto"/>
      </w:divBdr>
      <w:divsChild>
        <w:div w:id="61612016">
          <w:marLeft w:val="0"/>
          <w:marRight w:val="0"/>
          <w:marTop w:val="0"/>
          <w:marBottom w:val="0"/>
          <w:divBdr>
            <w:top w:val="none" w:sz="0" w:space="0" w:color="auto"/>
            <w:left w:val="none" w:sz="0" w:space="0" w:color="auto"/>
            <w:bottom w:val="none" w:sz="0" w:space="0" w:color="auto"/>
            <w:right w:val="none" w:sz="0" w:space="0" w:color="auto"/>
          </w:divBdr>
          <w:divsChild>
            <w:div w:id="329800427">
              <w:marLeft w:val="0"/>
              <w:marRight w:val="0"/>
              <w:marTop w:val="0"/>
              <w:marBottom w:val="0"/>
              <w:divBdr>
                <w:top w:val="none" w:sz="0" w:space="0" w:color="auto"/>
                <w:left w:val="none" w:sz="0" w:space="0" w:color="auto"/>
                <w:bottom w:val="none" w:sz="0" w:space="0" w:color="auto"/>
                <w:right w:val="none" w:sz="0" w:space="0" w:color="auto"/>
              </w:divBdr>
              <w:divsChild>
                <w:div w:id="16698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55513">
      <w:bodyDiv w:val="1"/>
      <w:marLeft w:val="0"/>
      <w:marRight w:val="0"/>
      <w:marTop w:val="0"/>
      <w:marBottom w:val="0"/>
      <w:divBdr>
        <w:top w:val="none" w:sz="0" w:space="0" w:color="auto"/>
        <w:left w:val="none" w:sz="0" w:space="0" w:color="auto"/>
        <w:bottom w:val="none" w:sz="0" w:space="0" w:color="auto"/>
        <w:right w:val="none" w:sz="0" w:space="0" w:color="auto"/>
      </w:divBdr>
      <w:divsChild>
        <w:div w:id="871498580">
          <w:marLeft w:val="0"/>
          <w:marRight w:val="0"/>
          <w:marTop w:val="0"/>
          <w:marBottom w:val="0"/>
          <w:divBdr>
            <w:top w:val="none" w:sz="0" w:space="0" w:color="auto"/>
            <w:left w:val="none" w:sz="0" w:space="0" w:color="auto"/>
            <w:bottom w:val="none" w:sz="0" w:space="0" w:color="auto"/>
            <w:right w:val="none" w:sz="0" w:space="0" w:color="auto"/>
          </w:divBdr>
          <w:divsChild>
            <w:div w:id="910509205">
              <w:marLeft w:val="0"/>
              <w:marRight w:val="0"/>
              <w:marTop w:val="0"/>
              <w:marBottom w:val="0"/>
              <w:divBdr>
                <w:top w:val="none" w:sz="0" w:space="0" w:color="auto"/>
                <w:left w:val="none" w:sz="0" w:space="0" w:color="auto"/>
                <w:bottom w:val="none" w:sz="0" w:space="0" w:color="auto"/>
                <w:right w:val="none" w:sz="0" w:space="0" w:color="auto"/>
              </w:divBdr>
              <w:divsChild>
                <w:div w:id="1547911951">
                  <w:marLeft w:val="0"/>
                  <w:marRight w:val="0"/>
                  <w:marTop w:val="0"/>
                  <w:marBottom w:val="0"/>
                  <w:divBdr>
                    <w:top w:val="none" w:sz="0" w:space="0" w:color="auto"/>
                    <w:left w:val="none" w:sz="0" w:space="0" w:color="auto"/>
                    <w:bottom w:val="none" w:sz="0" w:space="0" w:color="auto"/>
                    <w:right w:val="none" w:sz="0" w:space="0" w:color="auto"/>
                  </w:divBdr>
                  <w:divsChild>
                    <w:div w:id="16263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566369">
      <w:bodyDiv w:val="1"/>
      <w:marLeft w:val="0"/>
      <w:marRight w:val="0"/>
      <w:marTop w:val="0"/>
      <w:marBottom w:val="0"/>
      <w:divBdr>
        <w:top w:val="none" w:sz="0" w:space="0" w:color="auto"/>
        <w:left w:val="none" w:sz="0" w:space="0" w:color="auto"/>
        <w:bottom w:val="none" w:sz="0" w:space="0" w:color="auto"/>
        <w:right w:val="none" w:sz="0" w:space="0" w:color="auto"/>
      </w:divBdr>
    </w:div>
    <w:div w:id="1032388836">
      <w:bodyDiv w:val="1"/>
      <w:marLeft w:val="0"/>
      <w:marRight w:val="0"/>
      <w:marTop w:val="0"/>
      <w:marBottom w:val="0"/>
      <w:divBdr>
        <w:top w:val="none" w:sz="0" w:space="0" w:color="auto"/>
        <w:left w:val="none" w:sz="0" w:space="0" w:color="auto"/>
        <w:bottom w:val="none" w:sz="0" w:space="0" w:color="auto"/>
        <w:right w:val="none" w:sz="0" w:space="0" w:color="auto"/>
      </w:divBdr>
      <w:divsChild>
        <w:div w:id="333266143">
          <w:marLeft w:val="0"/>
          <w:marRight w:val="0"/>
          <w:marTop w:val="0"/>
          <w:marBottom w:val="0"/>
          <w:divBdr>
            <w:top w:val="none" w:sz="0" w:space="0" w:color="auto"/>
            <w:left w:val="none" w:sz="0" w:space="0" w:color="auto"/>
            <w:bottom w:val="none" w:sz="0" w:space="0" w:color="auto"/>
            <w:right w:val="none" w:sz="0" w:space="0" w:color="auto"/>
          </w:divBdr>
        </w:div>
        <w:div w:id="1358115521">
          <w:marLeft w:val="0"/>
          <w:marRight w:val="0"/>
          <w:marTop w:val="0"/>
          <w:marBottom w:val="0"/>
          <w:divBdr>
            <w:top w:val="none" w:sz="0" w:space="0" w:color="auto"/>
            <w:left w:val="none" w:sz="0" w:space="0" w:color="auto"/>
            <w:bottom w:val="none" w:sz="0" w:space="0" w:color="auto"/>
            <w:right w:val="none" w:sz="0" w:space="0" w:color="auto"/>
          </w:divBdr>
        </w:div>
      </w:divsChild>
    </w:div>
    <w:div w:id="1055347448">
      <w:bodyDiv w:val="1"/>
      <w:marLeft w:val="0"/>
      <w:marRight w:val="0"/>
      <w:marTop w:val="0"/>
      <w:marBottom w:val="0"/>
      <w:divBdr>
        <w:top w:val="none" w:sz="0" w:space="0" w:color="auto"/>
        <w:left w:val="none" w:sz="0" w:space="0" w:color="auto"/>
        <w:bottom w:val="none" w:sz="0" w:space="0" w:color="auto"/>
        <w:right w:val="none" w:sz="0" w:space="0" w:color="auto"/>
      </w:divBdr>
      <w:divsChild>
        <w:div w:id="8455310">
          <w:marLeft w:val="0"/>
          <w:marRight w:val="0"/>
          <w:marTop w:val="0"/>
          <w:marBottom w:val="0"/>
          <w:divBdr>
            <w:top w:val="none" w:sz="0" w:space="0" w:color="auto"/>
            <w:left w:val="none" w:sz="0" w:space="0" w:color="auto"/>
            <w:bottom w:val="none" w:sz="0" w:space="0" w:color="auto"/>
            <w:right w:val="none" w:sz="0" w:space="0" w:color="auto"/>
          </w:divBdr>
          <w:divsChild>
            <w:div w:id="1194031012">
              <w:marLeft w:val="0"/>
              <w:marRight w:val="0"/>
              <w:marTop w:val="0"/>
              <w:marBottom w:val="0"/>
              <w:divBdr>
                <w:top w:val="none" w:sz="0" w:space="0" w:color="auto"/>
                <w:left w:val="none" w:sz="0" w:space="0" w:color="auto"/>
                <w:bottom w:val="none" w:sz="0" w:space="0" w:color="auto"/>
                <w:right w:val="none" w:sz="0" w:space="0" w:color="auto"/>
              </w:divBdr>
              <w:divsChild>
                <w:div w:id="10656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61053">
      <w:bodyDiv w:val="1"/>
      <w:marLeft w:val="0"/>
      <w:marRight w:val="0"/>
      <w:marTop w:val="0"/>
      <w:marBottom w:val="0"/>
      <w:divBdr>
        <w:top w:val="none" w:sz="0" w:space="0" w:color="auto"/>
        <w:left w:val="none" w:sz="0" w:space="0" w:color="auto"/>
        <w:bottom w:val="none" w:sz="0" w:space="0" w:color="auto"/>
        <w:right w:val="none" w:sz="0" w:space="0" w:color="auto"/>
      </w:divBdr>
      <w:divsChild>
        <w:div w:id="1594514617">
          <w:marLeft w:val="0"/>
          <w:marRight w:val="0"/>
          <w:marTop w:val="0"/>
          <w:marBottom w:val="0"/>
          <w:divBdr>
            <w:top w:val="none" w:sz="0" w:space="0" w:color="auto"/>
            <w:left w:val="none" w:sz="0" w:space="0" w:color="auto"/>
            <w:bottom w:val="none" w:sz="0" w:space="0" w:color="auto"/>
            <w:right w:val="none" w:sz="0" w:space="0" w:color="auto"/>
          </w:divBdr>
          <w:divsChild>
            <w:div w:id="940995381">
              <w:marLeft w:val="0"/>
              <w:marRight w:val="0"/>
              <w:marTop w:val="0"/>
              <w:marBottom w:val="0"/>
              <w:divBdr>
                <w:top w:val="none" w:sz="0" w:space="0" w:color="auto"/>
                <w:left w:val="none" w:sz="0" w:space="0" w:color="auto"/>
                <w:bottom w:val="none" w:sz="0" w:space="0" w:color="auto"/>
                <w:right w:val="none" w:sz="0" w:space="0" w:color="auto"/>
              </w:divBdr>
              <w:divsChild>
                <w:div w:id="8010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98376">
      <w:bodyDiv w:val="1"/>
      <w:marLeft w:val="0"/>
      <w:marRight w:val="0"/>
      <w:marTop w:val="0"/>
      <w:marBottom w:val="0"/>
      <w:divBdr>
        <w:top w:val="none" w:sz="0" w:space="0" w:color="auto"/>
        <w:left w:val="none" w:sz="0" w:space="0" w:color="auto"/>
        <w:bottom w:val="none" w:sz="0" w:space="0" w:color="auto"/>
        <w:right w:val="none" w:sz="0" w:space="0" w:color="auto"/>
      </w:divBdr>
      <w:divsChild>
        <w:div w:id="781194263">
          <w:marLeft w:val="0"/>
          <w:marRight w:val="0"/>
          <w:marTop w:val="0"/>
          <w:marBottom w:val="0"/>
          <w:divBdr>
            <w:top w:val="none" w:sz="0" w:space="0" w:color="auto"/>
            <w:left w:val="none" w:sz="0" w:space="0" w:color="auto"/>
            <w:bottom w:val="none" w:sz="0" w:space="0" w:color="auto"/>
            <w:right w:val="none" w:sz="0" w:space="0" w:color="auto"/>
          </w:divBdr>
          <w:divsChild>
            <w:div w:id="1493720455">
              <w:marLeft w:val="0"/>
              <w:marRight w:val="0"/>
              <w:marTop w:val="0"/>
              <w:marBottom w:val="0"/>
              <w:divBdr>
                <w:top w:val="none" w:sz="0" w:space="0" w:color="auto"/>
                <w:left w:val="none" w:sz="0" w:space="0" w:color="auto"/>
                <w:bottom w:val="none" w:sz="0" w:space="0" w:color="auto"/>
                <w:right w:val="none" w:sz="0" w:space="0" w:color="auto"/>
              </w:divBdr>
              <w:divsChild>
                <w:div w:id="10602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4619">
      <w:bodyDiv w:val="1"/>
      <w:marLeft w:val="0"/>
      <w:marRight w:val="0"/>
      <w:marTop w:val="0"/>
      <w:marBottom w:val="0"/>
      <w:divBdr>
        <w:top w:val="none" w:sz="0" w:space="0" w:color="auto"/>
        <w:left w:val="none" w:sz="0" w:space="0" w:color="auto"/>
        <w:bottom w:val="none" w:sz="0" w:space="0" w:color="auto"/>
        <w:right w:val="none" w:sz="0" w:space="0" w:color="auto"/>
      </w:divBdr>
      <w:divsChild>
        <w:div w:id="569584047">
          <w:marLeft w:val="0"/>
          <w:marRight w:val="0"/>
          <w:marTop w:val="0"/>
          <w:marBottom w:val="0"/>
          <w:divBdr>
            <w:top w:val="none" w:sz="0" w:space="0" w:color="auto"/>
            <w:left w:val="none" w:sz="0" w:space="0" w:color="auto"/>
            <w:bottom w:val="none" w:sz="0" w:space="0" w:color="auto"/>
            <w:right w:val="none" w:sz="0" w:space="0" w:color="auto"/>
          </w:divBdr>
          <w:divsChild>
            <w:div w:id="2143649732">
              <w:marLeft w:val="0"/>
              <w:marRight w:val="0"/>
              <w:marTop w:val="0"/>
              <w:marBottom w:val="0"/>
              <w:divBdr>
                <w:top w:val="none" w:sz="0" w:space="0" w:color="auto"/>
                <w:left w:val="none" w:sz="0" w:space="0" w:color="auto"/>
                <w:bottom w:val="none" w:sz="0" w:space="0" w:color="auto"/>
                <w:right w:val="none" w:sz="0" w:space="0" w:color="auto"/>
              </w:divBdr>
              <w:divsChild>
                <w:div w:id="159798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3109">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0">
          <w:marLeft w:val="0"/>
          <w:marRight w:val="0"/>
          <w:marTop w:val="0"/>
          <w:marBottom w:val="0"/>
          <w:divBdr>
            <w:top w:val="none" w:sz="0" w:space="0" w:color="auto"/>
            <w:left w:val="none" w:sz="0" w:space="0" w:color="auto"/>
            <w:bottom w:val="none" w:sz="0" w:space="0" w:color="auto"/>
            <w:right w:val="none" w:sz="0" w:space="0" w:color="auto"/>
          </w:divBdr>
          <w:divsChild>
            <w:div w:id="544299123">
              <w:marLeft w:val="0"/>
              <w:marRight w:val="0"/>
              <w:marTop w:val="0"/>
              <w:marBottom w:val="0"/>
              <w:divBdr>
                <w:top w:val="none" w:sz="0" w:space="0" w:color="auto"/>
                <w:left w:val="none" w:sz="0" w:space="0" w:color="auto"/>
                <w:bottom w:val="none" w:sz="0" w:space="0" w:color="auto"/>
                <w:right w:val="none" w:sz="0" w:space="0" w:color="auto"/>
              </w:divBdr>
              <w:divsChild>
                <w:div w:id="322007626">
                  <w:marLeft w:val="0"/>
                  <w:marRight w:val="0"/>
                  <w:marTop w:val="0"/>
                  <w:marBottom w:val="0"/>
                  <w:divBdr>
                    <w:top w:val="none" w:sz="0" w:space="0" w:color="auto"/>
                    <w:left w:val="none" w:sz="0" w:space="0" w:color="auto"/>
                    <w:bottom w:val="none" w:sz="0" w:space="0" w:color="auto"/>
                    <w:right w:val="none" w:sz="0" w:space="0" w:color="auto"/>
                  </w:divBdr>
                  <w:divsChild>
                    <w:div w:id="33122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82720">
      <w:bodyDiv w:val="1"/>
      <w:marLeft w:val="0"/>
      <w:marRight w:val="0"/>
      <w:marTop w:val="0"/>
      <w:marBottom w:val="0"/>
      <w:divBdr>
        <w:top w:val="none" w:sz="0" w:space="0" w:color="auto"/>
        <w:left w:val="none" w:sz="0" w:space="0" w:color="auto"/>
        <w:bottom w:val="none" w:sz="0" w:space="0" w:color="auto"/>
        <w:right w:val="none" w:sz="0" w:space="0" w:color="auto"/>
      </w:divBdr>
      <w:divsChild>
        <w:div w:id="1507282554">
          <w:marLeft w:val="0"/>
          <w:marRight w:val="0"/>
          <w:marTop w:val="0"/>
          <w:marBottom w:val="0"/>
          <w:divBdr>
            <w:top w:val="none" w:sz="0" w:space="0" w:color="auto"/>
            <w:left w:val="none" w:sz="0" w:space="0" w:color="auto"/>
            <w:bottom w:val="none" w:sz="0" w:space="0" w:color="auto"/>
            <w:right w:val="none" w:sz="0" w:space="0" w:color="auto"/>
          </w:divBdr>
          <w:divsChild>
            <w:div w:id="1453742505">
              <w:marLeft w:val="0"/>
              <w:marRight w:val="0"/>
              <w:marTop w:val="0"/>
              <w:marBottom w:val="0"/>
              <w:divBdr>
                <w:top w:val="none" w:sz="0" w:space="0" w:color="auto"/>
                <w:left w:val="none" w:sz="0" w:space="0" w:color="auto"/>
                <w:bottom w:val="none" w:sz="0" w:space="0" w:color="auto"/>
                <w:right w:val="none" w:sz="0" w:space="0" w:color="auto"/>
              </w:divBdr>
              <w:divsChild>
                <w:div w:id="3181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243250">
      <w:bodyDiv w:val="1"/>
      <w:marLeft w:val="0"/>
      <w:marRight w:val="0"/>
      <w:marTop w:val="0"/>
      <w:marBottom w:val="0"/>
      <w:divBdr>
        <w:top w:val="none" w:sz="0" w:space="0" w:color="auto"/>
        <w:left w:val="none" w:sz="0" w:space="0" w:color="auto"/>
        <w:bottom w:val="none" w:sz="0" w:space="0" w:color="auto"/>
        <w:right w:val="none" w:sz="0" w:space="0" w:color="auto"/>
      </w:divBdr>
      <w:divsChild>
        <w:div w:id="810899280">
          <w:marLeft w:val="0"/>
          <w:marRight w:val="0"/>
          <w:marTop w:val="0"/>
          <w:marBottom w:val="0"/>
          <w:divBdr>
            <w:top w:val="none" w:sz="0" w:space="0" w:color="auto"/>
            <w:left w:val="none" w:sz="0" w:space="0" w:color="auto"/>
            <w:bottom w:val="none" w:sz="0" w:space="0" w:color="auto"/>
            <w:right w:val="none" w:sz="0" w:space="0" w:color="auto"/>
          </w:divBdr>
          <w:divsChild>
            <w:div w:id="2099321766">
              <w:marLeft w:val="0"/>
              <w:marRight w:val="0"/>
              <w:marTop w:val="0"/>
              <w:marBottom w:val="0"/>
              <w:divBdr>
                <w:top w:val="none" w:sz="0" w:space="0" w:color="auto"/>
                <w:left w:val="none" w:sz="0" w:space="0" w:color="auto"/>
                <w:bottom w:val="none" w:sz="0" w:space="0" w:color="auto"/>
                <w:right w:val="none" w:sz="0" w:space="0" w:color="auto"/>
              </w:divBdr>
              <w:divsChild>
                <w:div w:id="11564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71085">
      <w:bodyDiv w:val="1"/>
      <w:marLeft w:val="0"/>
      <w:marRight w:val="0"/>
      <w:marTop w:val="0"/>
      <w:marBottom w:val="0"/>
      <w:divBdr>
        <w:top w:val="none" w:sz="0" w:space="0" w:color="auto"/>
        <w:left w:val="none" w:sz="0" w:space="0" w:color="auto"/>
        <w:bottom w:val="none" w:sz="0" w:space="0" w:color="auto"/>
        <w:right w:val="none" w:sz="0" w:space="0" w:color="auto"/>
      </w:divBdr>
    </w:div>
    <w:div w:id="1255944154">
      <w:bodyDiv w:val="1"/>
      <w:marLeft w:val="0"/>
      <w:marRight w:val="0"/>
      <w:marTop w:val="0"/>
      <w:marBottom w:val="0"/>
      <w:divBdr>
        <w:top w:val="none" w:sz="0" w:space="0" w:color="auto"/>
        <w:left w:val="none" w:sz="0" w:space="0" w:color="auto"/>
        <w:bottom w:val="none" w:sz="0" w:space="0" w:color="auto"/>
        <w:right w:val="none" w:sz="0" w:space="0" w:color="auto"/>
      </w:divBdr>
      <w:divsChild>
        <w:div w:id="1677878321">
          <w:marLeft w:val="0"/>
          <w:marRight w:val="0"/>
          <w:marTop w:val="0"/>
          <w:marBottom w:val="0"/>
          <w:divBdr>
            <w:top w:val="none" w:sz="0" w:space="0" w:color="auto"/>
            <w:left w:val="none" w:sz="0" w:space="0" w:color="auto"/>
            <w:bottom w:val="none" w:sz="0" w:space="0" w:color="auto"/>
            <w:right w:val="none" w:sz="0" w:space="0" w:color="auto"/>
          </w:divBdr>
          <w:divsChild>
            <w:div w:id="1667660361">
              <w:marLeft w:val="0"/>
              <w:marRight w:val="0"/>
              <w:marTop w:val="0"/>
              <w:marBottom w:val="0"/>
              <w:divBdr>
                <w:top w:val="none" w:sz="0" w:space="0" w:color="auto"/>
                <w:left w:val="none" w:sz="0" w:space="0" w:color="auto"/>
                <w:bottom w:val="none" w:sz="0" w:space="0" w:color="auto"/>
                <w:right w:val="none" w:sz="0" w:space="0" w:color="auto"/>
              </w:divBdr>
              <w:divsChild>
                <w:div w:id="1229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18410">
      <w:bodyDiv w:val="1"/>
      <w:marLeft w:val="0"/>
      <w:marRight w:val="0"/>
      <w:marTop w:val="0"/>
      <w:marBottom w:val="0"/>
      <w:divBdr>
        <w:top w:val="none" w:sz="0" w:space="0" w:color="auto"/>
        <w:left w:val="none" w:sz="0" w:space="0" w:color="auto"/>
        <w:bottom w:val="none" w:sz="0" w:space="0" w:color="auto"/>
        <w:right w:val="none" w:sz="0" w:space="0" w:color="auto"/>
      </w:divBdr>
      <w:divsChild>
        <w:div w:id="2008365158">
          <w:marLeft w:val="0"/>
          <w:marRight w:val="0"/>
          <w:marTop w:val="0"/>
          <w:marBottom w:val="0"/>
          <w:divBdr>
            <w:top w:val="none" w:sz="0" w:space="0" w:color="auto"/>
            <w:left w:val="none" w:sz="0" w:space="0" w:color="auto"/>
            <w:bottom w:val="none" w:sz="0" w:space="0" w:color="auto"/>
            <w:right w:val="none" w:sz="0" w:space="0" w:color="auto"/>
          </w:divBdr>
          <w:divsChild>
            <w:div w:id="196548449">
              <w:marLeft w:val="0"/>
              <w:marRight w:val="0"/>
              <w:marTop w:val="0"/>
              <w:marBottom w:val="0"/>
              <w:divBdr>
                <w:top w:val="none" w:sz="0" w:space="0" w:color="auto"/>
                <w:left w:val="none" w:sz="0" w:space="0" w:color="auto"/>
                <w:bottom w:val="none" w:sz="0" w:space="0" w:color="auto"/>
                <w:right w:val="none" w:sz="0" w:space="0" w:color="auto"/>
              </w:divBdr>
              <w:divsChild>
                <w:div w:id="66921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165513">
      <w:bodyDiv w:val="1"/>
      <w:marLeft w:val="0"/>
      <w:marRight w:val="0"/>
      <w:marTop w:val="0"/>
      <w:marBottom w:val="0"/>
      <w:divBdr>
        <w:top w:val="none" w:sz="0" w:space="0" w:color="auto"/>
        <w:left w:val="none" w:sz="0" w:space="0" w:color="auto"/>
        <w:bottom w:val="none" w:sz="0" w:space="0" w:color="auto"/>
        <w:right w:val="none" w:sz="0" w:space="0" w:color="auto"/>
      </w:divBdr>
      <w:divsChild>
        <w:div w:id="915940657">
          <w:marLeft w:val="0"/>
          <w:marRight w:val="0"/>
          <w:marTop w:val="0"/>
          <w:marBottom w:val="0"/>
          <w:divBdr>
            <w:top w:val="none" w:sz="0" w:space="0" w:color="auto"/>
            <w:left w:val="none" w:sz="0" w:space="0" w:color="auto"/>
            <w:bottom w:val="none" w:sz="0" w:space="0" w:color="auto"/>
            <w:right w:val="none" w:sz="0" w:space="0" w:color="auto"/>
          </w:divBdr>
          <w:divsChild>
            <w:div w:id="2095124402">
              <w:marLeft w:val="0"/>
              <w:marRight w:val="0"/>
              <w:marTop w:val="0"/>
              <w:marBottom w:val="0"/>
              <w:divBdr>
                <w:top w:val="none" w:sz="0" w:space="0" w:color="auto"/>
                <w:left w:val="none" w:sz="0" w:space="0" w:color="auto"/>
                <w:bottom w:val="none" w:sz="0" w:space="0" w:color="auto"/>
                <w:right w:val="none" w:sz="0" w:space="0" w:color="auto"/>
              </w:divBdr>
              <w:divsChild>
                <w:div w:id="9930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144439">
      <w:bodyDiv w:val="1"/>
      <w:marLeft w:val="0"/>
      <w:marRight w:val="0"/>
      <w:marTop w:val="0"/>
      <w:marBottom w:val="0"/>
      <w:divBdr>
        <w:top w:val="none" w:sz="0" w:space="0" w:color="auto"/>
        <w:left w:val="none" w:sz="0" w:space="0" w:color="auto"/>
        <w:bottom w:val="none" w:sz="0" w:space="0" w:color="auto"/>
        <w:right w:val="none" w:sz="0" w:space="0" w:color="auto"/>
      </w:divBdr>
      <w:divsChild>
        <w:div w:id="629094626">
          <w:marLeft w:val="0"/>
          <w:marRight w:val="0"/>
          <w:marTop w:val="0"/>
          <w:marBottom w:val="0"/>
          <w:divBdr>
            <w:top w:val="none" w:sz="0" w:space="0" w:color="auto"/>
            <w:left w:val="none" w:sz="0" w:space="0" w:color="auto"/>
            <w:bottom w:val="none" w:sz="0" w:space="0" w:color="auto"/>
            <w:right w:val="none" w:sz="0" w:space="0" w:color="auto"/>
          </w:divBdr>
          <w:divsChild>
            <w:div w:id="1067264227">
              <w:marLeft w:val="0"/>
              <w:marRight w:val="0"/>
              <w:marTop w:val="0"/>
              <w:marBottom w:val="0"/>
              <w:divBdr>
                <w:top w:val="none" w:sz="0" w:space="0" w:color="auto"/>
                <w:left w:val="none" w:sz="0" w:space="0" w:color="auto"/>
                <w:bottom w:val="none" w:sz="0" w:space="0" w:color="auto"/>
                <w:right w:val="none" w:sz="0" w:space="0" w:color="auto"/>
              </w:divBdr>
              <w:divsChild>
                <w:div w:id="95043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538054">
      <w:bodyDiv w:val="1"/>
      <w:marLeft w:val="0"/>
      <w:marRight w:val="0"/>
      <w:marTop w:val="0"/>
      <w:marBottom w:val="0"/>
      <w:divBdr>
        <w:top w:val="none" w:sz="0" w:space="0" w:color="auto"/>
        <w:left w:val="none" w:sz="0" w:space="0" w:color="auto"/>
        <w:bottom w:val="none" w:sz="0" w:space="0" w:color="auto"/>
        <w:right w:val="none" w:sz="0" w:space="0" w:color="auto"/>
      </w:divBdr>
    </w:div>
    <w:div w:id="1355377007">
      <w:bodyDiv w:val="1"/>
      <w:marLeft w:val="0"/>
      <w:marRight w:val="0"/>
      <w:marTop w:val="0"/>
      <w:marBottom w:val="0"/>
      <w:divBdr>
        <w:top w:val="none" w:sz="0" w:space="0" w:color="auto"/>
        <w:left w:val="none" w:sz="0" w:space="0" w:color="auto"/>
        <w:bottom w:val="none" w:sz="0" w:space="0" w:color="auto"/>
        <w:right w:val="none" w:sz="0" w:space="0" w:color="auto"/>
      </w:divBdr>
      <w:divsChild>
        <w:div w:id="703286119">
          <w:marLeft w:val="0"/>
          <w:marRight w:val="0"/>
          <w:marTop w:val="0"/>
          <w:marBottom w:val="0"/>
          <w:divBdr>
            <w:top w:val="none" w:sz="0" w:space="0" w:color="auto"/>
            <w:left w:val="none" w:sz="0" w:space="0" w:color="auto"/>
            <w:bottom w:val="none" w:sz="0" w:space="0" w:color="auto"/>
            <w:right w:val="none" w:sz="0" w:space="0" w:color="auto"/>
          </w:divBdr>
          <w:divsChild>
            <w:div w:id="2078436988">
              <w:marLeft w:val="0"/>
              <w:marRight w:val="0"/>
              <w:marTop w:val="0"/>
              <w:marBottom w:val="0"/>
              <w:divBdr>
                <w:top w:val="none" w:sz="0" w:space="0" w:color="auto"/>
                <w:left w:val="none" w:sz="0" w:space="0" w:color="auto"/>
                <w:bottom w:val="none" w:sz="0" w:space="0" w:color="auto"/>
                <w:right w:val="none" w:sz="0" w:space="0" w:color="auto"/>
              </w:divBdr>
              <w:divsChild>
                <w:div w:id="207022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625">
      <w:bodyDiv w:val="1"/>
      <w:marLeft w:val="0"/>
      <w:marRight w:val="0"/>
      <w:marTop w:val="0"/>
      <w:marBottom w:val="0"/>
      <w:divBdr>
        <w:top w:val="none" w:sz="0" w:space="0" w:color="auto"/>
        <w:left w:val="none" w:sz="0" w:space="0" w:color="auto"/>
        <w:bottom w:val="none" w:sz="0" w:space="0" w:color="auto"/>
        <w:right w:val="none" w:sz="0" w:space="0" w:color="auto"/>
      </w:divBdr>
      <w:divsChild>
        <w:div w:id="122504532">
          <w:marLeft w:val="0"/>
          <w:marRight w:val="0"/>
          <w:marTop w:val="0"/>
          <w:marBottom w:val="0"/>
          <w:divBdr>
            <w:top w:val="none" w:sz="0" w:space="0" w:color="auto"/>
            <w:left w:val="none" w:sz="0" w:space="0" w:color="auto"/>
            <w:bottom w:val="none" w:sz="0" w:space="0" w:color="auto"/>
            <w:right w:val="none" w:sz="0" w:space="0" w:color="auto"/>
          </w:divBdr>
          <w:divsChild>
            <w:div w:id="1732341307">
              <w:marLeft w:val="0"/>
              <w:marRight w:val="0"/>
              <w:marTop w:val="0"/>
              <w:marBottom w:val="0"/>
              <w:divBdr>
                <w:top w:val="none" w:sz="0" w:space="0" w:color="auto"/>
                <w:left w:val="none" w:sz="0" w:space="0" w:color="auto"/>
                <w:bottom w:val="none" w:sz="0" w:space="0" w:color="auto"/>
                <w:right w:val="none" w:sz="0" w:space="0" w:color="auto"/>
              </w:divBdr>
              <w:divsChild>
                <w:div w:id="120471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037528">
      <w:bodyDiv w:val="1"/>
      <w:marLeft w:val="0"/>
      <w:marRight w:val="0"/>
      <w:marTop w:val="0"/>
      <w:marBottom w:val="0"/>
      <w:divBdr>
        <w:top w:val="none" w:sz="0" w:space="0" w:color="auto"/>
        <w:left w:val="none" w:sz="0" w:space="0" w:color="auto"/>
        <w:bottom w:val="none" w:sz="0" w:space="0" w:color="auto"/>
        <w:right w:val="none" w:sz="0" w:space="0" w:color="auto"/>
      </w:divBdr>
      <w:divsChild>
        <w:div w:id="1303776506">
          <w:marLeft w:val="0"/>
          <w:marRight w:val="0"/>
          <w:marTop w:val="0"/>
          <w:marBottom w:val="0"/>
          <w:divBdr>
            <w:top w:val="none" w:sz="0" w:space="0" w:color="auto"/>
            <w:left w:val="none" w:sz="0" w:space="0" w:color="auto"/>
            <w:bottom w:val="none" w:sz="0" w:space="0" w:color="auto"/>
            <w:right w:val="none" w:sz="0" w:space="0" w:color="auto"/>
          </w:divBdr>
          <w:divsChild>
            <w:div w:id="934366285">
              <w:marLeft w:val="0"/>
              <w:marRight w:val="0"/>
              <w:marTop w:val="0"/>
              <w:marBottom w:val="0"/>
              <w:divBdr>
                <w:top w:val="none" w:sz="0" w:space="0" w:color="auto"/>
                <w:left w:val="none" w:sz="0" w:space="0" w:color="auto"/>
                <w:bottom w:val="none" w:sz="0" w:space="0" w:color="auto"/>
                <w:right w:val="none" w:sz="0" w:space="0" w:color="auto"/>
              </w:divBdr>
              <w:divsChild>
                <w:div w:id="9326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264456">
      <w:bodyDiv w:val="1"/>
      <w:marLeft w:val="0"/>
      <w:marRight w:val="0"/>
      <w:marTop w:val="0"/>
      <w:marBottom w:val="0"/>
      <w:divBdr>
        <w:top w:val="none" w:sz="0" w:space="0" w:color="auto"/>
        <w:left w:val="none" w:sz="0" w:space="0" w:color="auto"/>
        <w:bottom w:val="none" w:sz="0" w:space="0" w:color="auto"/>
        <w:right w:val="none" w:sz="0" w:space="0" w:color="auto"/>
      </w:divBdr>
      <w:divsChild>
        <w:div w:id="1477455314">
          <w:marLeft w:val="0"/>
          <w:marRight w:val="0"/>
          <w:marTop w:val="0"/>
          <w:marBottom w:val="0"/>
          <w:divBdr>
            <w:top w:val="none" w:sz="0" w:space="0" w:color="auto"/>
            <w:left w:val="none" w:sz="0" w:space="0" w:color="auto"/>
            <w:bottom w:val="none" w:sz="0" w:space="0" w:color="auto"/>
            <w:right w:val="none" w:sz="0" w:space="0" w:color="auto"/>
          </w:divBdr>
          <w:divsChild>
            <w:div w:id="1424836986">
              <w:marLeft w:val="0"/>
              <w:marRight w:val="0"/>
              <w:marTop w:val="0"/>
              <w:marBottom w:val="0"/>
              <w:divBdr>
                <w:top w:val="none" w:sz="0" w:space="0" w:color="auto"/>
                <w:left w:val="none" w:sz="0" w:space="0" w:color="auto"/>
                <w:bottom w:val="none" w:sz="0" w:space="0" w:color="auto"/>
                <w:right w:val="none" w:sz="0" w:space="0" w:color="auto"/>
              </w:divBdr>
              <w:divsChild>
                <w:div w:id="4426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9276">
      <w:bodyDiv w:val="1"/>
      <w:marLeft w:val="0"/>
      <w:marRight w:val="0"/>
      <w:marTop w:val="0"/>
      <w:marBottom w:val="0"/>
      <w:divBdr>
        <w:top w:val="none" w:sz="0" w:space="0" w:color="auto"/>
        <w:left w:val="none" w:sz="0" w:space="0" w:color="auto"/>
        <w:bottom w:val="none" w:sz="0" w:space="0" w:color="auto"/>
        <w:right w:val="none" w:sz="0" w:space="0" w:color="auto"/>
      </w:divBdr>
      <w:divsChild>
        <w:div w:id="1342470658">
          <w:marLeft w:val="0"/>
          <w:marRight w:val="0"/>
          <w:marTop w:val="0"/>
          <w:marBottom w:val="0"/>
          <w:divBdr>
            <w:top w:val="none" w:sz="0" w:space="0" w:color="auto"/>
            <w:left w:val="none" w:sz="0" w:space="0" w:color="auto"/>
            <w:bottom w:val="none" w:sz="0" w:space="0" w:color="auto"/>
            <w:right w:val="none" w:sz="0" w:space="0" w:color="auto"/>
          </w:divBdr>
          <w:divsChild>
            <w:div w:id="56631374">
              <w:marLeft w:val="0"/>
              <w:marRight w:val="0"/>
              <w:marTop w:val="0"/>
              <w:marBottom w:val="0"/>
              <w:divBdr>
                <w:top w:val="none" w:sz="0" w:space="0" w:color="auto"/>
                <w:left w:val="none" w:sz="0" w:space="0" w:color="auto"/>
                <w:bottom w:val="none" w:sz="0" w:space="0" w:color="auto"/>
                <w:right w:val="none" w:sz="0" w:space="0" w:color="auto"/>
              </w:divBdr>
              <w:divsChild>
                <w:div w:id="17476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80855">
      <w:bodyDiv w:val="1"/>
      <w:marLeft w:val="0"/>
      <w:marRight w:val="0"/>
      <w:marTop w:val="0"/>
      <w:marBottom w:val="0"/>
      <w:divBdr>
        <w:top w:val="none" w:sz="0" w:space="0" w:color="auto"/>
        <w:left w:val="none" w:sz="0" w:space="0" w:color="auto"/>
        <w:bottom w:val="none" w:sz="0" w:space="0" w:color="auto"/>
        <w:right w:val="none" w:sz="0" w:space="0" w:color="auto"/>
      </w:divBdr>
      <w:divsChild>
        <w:div w:id="386994409">
          <w:marLeft w:val="0"/>
          <w:marRight w:val="0"/>
          <w:marTop w:val="0"/>
          <w:marBottom w:val="0"/>
          <w:divBdr>
            <w:top w:val="none" w:sz="0" w:space="0" w:color="auto"/>
            <w:left w:val="none" w:sz="0" w:space="0" w:color="auto"/>
            <w:bottom w:val="none" w:sz="0" w:space="0" w:color="auto"/>
            <w:right w:val="none" w:sz="0" w:space="0" w:color="auto"/>
          </w:divBdr>
          <w:divsChild>
            <w:div w:id="1713845943">
              <w:marLeft w:val="0"/>
              <w:marRight w:val="0"/>
              <w:marTop w:val="0"/>
              <w:marBottom w:val="0"/>
              <w:divBdr>
                <w:top w:val="none" w:sz="0" w:space="0" w:color="auto"/>
                <w:left w:val="none" w:sz="0" w:space="0" w:color="auto"/>
                <w:bottom w:val="none" w:sz="0" w:space="0" w:color="auto"/>
                <w:right w:val="none" w:sz="0" w:space="0" w:color="auto"/>
              </w:divBdr>
              <w:divsChild>
                <w:div w:id="155905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6260">
      <w:bodyDiv w:val="1"/>
      <w:marLeft w:val="0"/>
      <w:marRight w:val="0"/>
      <w:marTop w:val="0"/>
      <w:marBottom w:val="0"/>
      <w:divBdr>
        <w:top w:val="none" w:sz="0" w:space="0" w:color="auto"/>
        <w:left w:val="none" w:sz="0" w:space="0" w:color="auto"/>
        <w:bottom w:val="none" w:sz="0" w:space="0" w:color="auto"/>
        <w:right w:val="none" w:sz="0" w:space="0" w:color="auto"/>
      </w:divBdr>
      <w:divsChild>
        <w:div w:id="216168225">
          <w:marLeft w:val="0"/>
          <w:marRight w:val="0"/>
          <w:marTop w:val="0"/>
          <w:marBottom w:val="0"/>
          <w:divBdr>
            <w:top w:val="none" w:sz="0" w:space="0" w:color="auto"/>
            <w:left w:val="none" w:sz="0" w:space="0" w:color="auto"/>
            <w:bottom w:val="none" w:sz="0" w:space="0" w:color="auto"/>
            <w:right w:val="none" w:sz="0" w:space="0" w:color="auto"/>
          </w:divBdr>
          <w:divsChild>
            <w:div w:id="1290475902">
              <w:marLeft w:val="0"/>
              <w:marRight w:val="0"/>
              <w:marTop w:val="0"/>
              <w:marBottom w:val="0"/>
              <w:divBdr>
                <w:top w:val="none" w:sz="0" w:space="0" w:color="auto"/>
                <w:left w:val="none" w:sz="0" w:space="0" w:color="auto"/>
                <w:bottom w:val="none" w:sz="0" w:space="0" w:color="auto"/>
                <w:right w:val="none" w:sz="0" w:space="0" w:color="auto"/>
              </w:divBdr>
              <w:divsChild>
                <w:div w:id="16427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00132">
      <w:bodyDiv w:val="1"/>
      <w:marLeft w:val="0"/>
      <w:marRight w:val="0"/>
      <w:marTop w:val="0"/>
      <w:marBottom w:val="0"/>
      <w:divBdr>
        <w:top w:val="none" w:sz="0" w:space="0" w:color="auto"/>
        <w:left w:val="none" w:sz="0" w:space="0" w:color="auto"/>
        <w:bottom w:val="none" w:sz="0" w:space="0" w:color="auto"/>
        <w:right w:val="none" w:sz="0" w:space="0" w:color="auto"/>
      </w:divBdr>
      <w:divsChild>
        <w:div w:id="2081370291">
          <w:marLeft w:val="0"/>
          <w:marRight w:val="0"/>
          <w:marTop w:val="0"/>
          <w:marBottom w:val="0"/>
          <w:divBdr>
            <w:top w:val="none" w:sz="0" w:space="0" w:color="auto"/>
            <w:left w:val="none" w:sz="0" w:space="0" w:color="auto"/>
            <w:bottom w:val="none" w:sz="0" w:space="0" w:color="auto"/>
            <w:right w:val="none" w:sz="0" w:space="0" w:color="auto"/>
          </w:divBdr>
          <w:divsChild>
            <w:div w:id="585071915">
              <w:marLeft w:val="0"/>
              <w:marRight w:val="0"/>
              <w:marTop w:val="0"/>
              <w:marBottom w:val="0"/>
              <w:divBdr>
                <w:top w:val="none" w:sz="0" w:space="0" w:color="auto"/>
                <w:left w:val="none" w:sz="0" w:space="0" w:color="auto"/>
                <w:bottom w:val="none" w:sz="0" w:space="0" w:color="auto"/>
                <w:right w:val="none" w:sz="0" w:space="0" w:color="auto"/>
              </w:divBdr>
              <w:divsChild>
                <w:div w:id="13505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835308">
      <w:bodyDiv w:val="1"/>
      <w:marLeft w:val="0"/>
      <w:marRight w:val="0"/>
      <w:marTop w:val="0"/>
      <w:marBottom w:val="0"/>
      <w:divBdr>
        <w:top w:val="none" w:sz="0" w:space="0" w:color="auto"/>
        <w:left w:val="none" w:sz="0" w:space="0" w:color="auto"/>
        <w:bottom w:val="none" w:sz="0" w:space="0" w:color="auto"/>
        <w:right w:val="none" w:sz="0" w:space="0" w:color="auto"/>
      </w:divBdr>
    </w:div>
    <w:div w:id="1572808722">
      <w:bodyDiv w:val="1"/>
      <w:marLeft w:val="0"/>
      <w:marRight w:val="0"/>
      <w:marTop w:val="0"/>
      <w:marBottom w:val="0"/>
      <w:divBdr>
        <w:top w:val="none" w:sz="0" w:space="0" w:color="auto"/>
        <w:left w:val="none" w:sz="0" w:space="0" w:color="auto"/>
        <w:bottom w:val="none" w:sz="0" w:space="0" w:color="auto"/>
        <w:right w:val="none" w:sz="0" w:space="0" w:color="auto"/>
      </w:divBdr>
      <w:divsChild>
        <w:div w:id="1226381506">
          <w:marLeft w:val="0"/>
          <w:marRight w:val="0"/>
          <w:marTop w:val="0"/>
          <w:marBottom w:val="0"/>
          <w:divBdr>
            <w:top w:val="none" w:sz="0" w:space="0" w:color="auto"/>
            <w:left w:val="none" w:sz="0" w:space="0" w:color="auto"/>
            <w:bottom w:val="none" w:sz="0" w:space="0" w:color="auto"/>
            <w:right w:val="none" w:sz="0" w:space="0" w:color="auto"/>
          </w:divBdr>
          <w:divsChild>
            <w:div w:id="58990913">
              <w:marLeft w:val="0"/>
              <w:marRight w:val="0"/>
              <w:marTop w:val="0"/>
              <w:marBottom w:val="0"/>
              <w:divBdr>
                <w:top w:val="none" w:sz="0" w:space="0" w:color="auto"/>
                <w:left w:val="none" w:sz="0" w:space="0" w:color="auto"/>
                <w:bottom w:val="none" w:sz="0" w:space="0" w:color="auto"/>
                <w:right w:val="none" w:sz="0" w:space="0" w:color="auto"/>
              </w:divBdr>
              <w:divsChild>
                <w:div w:id="8725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141138">
      <w:bodyDiv w:val="1"/>
      <w:marLeft w:val="0"/>
      <w:marRight w:val="0"/>
      <w:marTop w:val="0"/>
      <w:marBottom w:val="0"/>
      <w:divBdr>
        <w:top w:val="none" w:sz="0" w:space="0" w:color="auto"/>
        <w:left w:val="none" w:sz="0" w:space="0" w:color="auto"/>
        <w:bottom w:val="none" w:sz="0" w:space="0" w:color="auto"/>
        <w:right w:val="none" w:sz="0" w:space="0" w:color="auto"/>
      </w:divBdr>
      <w:divsChild>
        <w:div w:id="2070759184">
          <w:marLeft w:val="0"/>
          <w:marRight w:val="0"/>
          <w:marTop w:val="0"/>
          <w:marBottom w:val="0"/>
          <w:divBdr>
            <w:top w:val="none" w:sz="0" w:space="0" w:color="auto"/>
            <w:left w:val="none" w:sz="0" w:space="0" w:color="auto"/>
            <w:bottom w:val="none" w:sz="0" w:space="0" w:color="auto"/>
            <w:right w:val="none" w:sz="0" w:space="0" w:color="auto"/>
          </w:divBdr>
          <w:divsChild>
            <w:div w:id="363411853">
              <w:marLeft w:val="0"/>
              <w:marRight w:val="0"/>
              <w:marTop w:val="0"/>
              <w:marBottom w:val="0"/>
              <w:divBdr>
                <w:top w:val="none" w:sz="0" w:space="0" w:color="auto"/>
                <w:left w:val="none" w:sz="0" w:space="0" w:color="auto"/>
                <w:bottom w:val="none" w:sz="0" w:space="0" w:color="auto"/>
                <w:right w:val="none" w:sz="0" w:space="0" w:color="auto"/>
              </w:divBdr>
              <w:divsChild>
                <w:div w:id="17587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76476">
      <w:bodyDiv w:val="1"/>
      <w:marLeft w:val="0"/>
      <w:marRight w:val="0"/>
      <w:marTop w:val="0"/>
      <w:marBottom w:val="0"/>
      <w:divBdr>
        <w:top w:val="none" w:sz="0" w:space="0" w:color="auto"/>
        <w:left w:val="none" w:sz="0" w:space="0" w:color="auto"/>
        <w:bottom w:val="none" w:sz="0" w:space="0" w:color="auto"/>
        <w:right w:val="none" w:sz="0" w:space="0" w:color="auto"/>
      </w:divBdr>
      <w:divsChild>
        <w:div w:id="214046694">
          <w:marLeft w:val="0"/>
          <w:marRight w:val="0"/>
          <w:marTop w:val="0"/>
          <w:marBottom w:val="0"/>
          <w:divBdr>
            <w:top w:val="none" w:sz="0" w:space="0" w:color="auto"/>
            <w:left w:val="none" w:sz="0" w:space="0" w:color="auto"/>
            <w:bottom w:val="none" w:sz="0" w:space="0" w:color="auto"/>
            <w:right w:val="none" w:sz="0" w:space="0" w:color="auto"/>
          </w:divBdr>
          <w:divsChild>
            <w:div w:id="1541701251">
              <w:marLeft w:val="0"/>
              <w:marRight w:val="0"/>
              <w:marTop w:val="0"/>
              <w:marBottom w:val="0"/>
              <w:divBdr>
                <w:top w:val="none" w:sz="0" w:space="0" w:color="auto"/>
                <w:left w:val="none" w:sz="0" w:space="0" w:color="auto"/>
                <w:bottom w:val="none" w:sz="0" w:space="0" w:color="auto"/>
                <w:right w:val="none" w:sz="0" w:space="0" w:color="auto"/>
              </w:divBdr>
              <w:divsChild>
                <w:div w:id="5398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523311">
      <w:bodyDiv w:val="1"/>
      <w:marLeft w:val="0"/>
      <w:marRight w:val="0"/>
      <w:marTop w:val="0"/>
      <w:marBottom w:val="0"/>
      <w:divBdr>
        <w:top w:val="none" w:sz="0" w:space="0" w:color="auto"/>
        <w:left w:val="none" w:sz="0" w:space="0" w:color="auto"/>
        <w:bottom w:val="none" w:sz="0" w:space="0" w:color="auto"/>
        <w:right w:val="none" w:sz="0" w:space="0" w:color="auto"/>
      </w:divBdr>
      <w:divsChild>
        <w:div w:id="1911039341">
          <w:marLeft w:val="0"/>
          <w:marRight w:val="0"/>
          <w:marTop w:val="0"/>
          <w:marBottom w:val="0"/>
          <w:divBdr>
            <w:top w:val="none" w:sz="0" w:space="0" w:color="auto"/>
            <w:left w:val="none" w:sz="0" w:space="0" w:color="auto"/>
            <w:bottom w:val="none" w:sz="0" w:space="0" w:color="auto"/>
            <w:right w:val="none" w:sz="0" w:space="0" w:color="auto"/>
          </w:divBdr>
          <w:divsChild>
            <w:div w:id="727340381">
              <w:marLeft w:val="0"/>
              <w:marRight w:val="0"/>
              <w:marTop w:val="0"/>
              <w:marBottom w:val="0"/>
              <w:divBdr>
                <w:top w:val="none" w:sz="0" w:space="0" w:color="auto"/>
                <w:left w:val="none" w:sz="0" w:space="0" w:color="auto"/>
                <w:bottom w:val="none" w:sz="0" w:space="0" w:color="auto"/>
                <w:right w:val="none" w:sz="0" w:space="0" w:color="auto"/>
              </w:divBdr>
              <w:divsChild>
                <w:div w:id="187009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7759">
      <w:bodyDiv w:val="1"/>
      <w:marLeft w:val="0"/>
      <w:marRight w:val="0"/>
      <w:marTop w:val="0"/>
      <w:marBottom w:val="0"/>
      <w:divBdr>
        <w:top w:val="none" w:sz="0" w:space="0" w:color="auto"/>
        <w:left w:val="none" w:sz="0" w:space="0" w:color="auto"/>
        <w:bottom w:val="none" w:sz="0" w:space="0" w:color="auto"/>
        <w:right w:val="none" w:sz="0" w:space="0" w:color="auto"/>
      </w:divBdr>
      <w:divsChild>
        <w:div w:id="1877083372">
          <w:marLeft w:val="0"/>
          <w:marRight w:val="0"/>
          <w:marTop w:val="0"/>
          <w:marBottom w:val="0"/>
          <w:divBdr>
            <w:top w:val="none" w:sz="0" w:space="0" w:color="auto"/>
            <w:left w:val="none" w:sz="0" w:space="0" w:color="auto"/>
            <w:bottom w:val="none" w:sz="0" w:space="0" w:color="auto"/>
            <w:right w:val="none" w:sz="0" w:space="0" w:color="auto"/>
          </w:divBdr>
          <w:divsChild>
            <w:div w:id="501163957">
              <w:marLeft w:val="0"/>
              <w:marRight w:val="0"/>
              <w:marTop w:val="0"/>
              <w:marBottom w:val="0"/>
              <w:divBdr>
                <w:top w:val="none" w:sz="0" w:space="0" w:color="auto"/>
                <w:left w:val="none" w:sz="0" w:space="0" w:color="auto"/>
                <w:bottom w:val="none" w:sz="0" w:space="0" w:color="auto"/>
                <w:right w:val="none" w:sz="0" w:space="0" w:color="auto"/>
              </w:divBdr>
              <w:divsChild>
                <w:div w:id="200651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4441">
      <w:bodyDiv w:val="1"/>
      <w:marLeft w:val="0"/>
      <w:marRight w:val="0"/>
      <w:marTop w:val="0"/>
      <w:marBottom w:val="0"/>
      <w:divBdr>
        <w:top w:val="none" w:sz="0" w:space="0" w:color="auto"/>
        <w:left w:val="none" w:sz="0" w:space="0" w:color="auto"/>
        <w:bottom w:val="none" w:sz="0" w:space="0" w:color="auto"/>
        <w:right w:val="none" w:sz="0" w:space="0" w:color="auto"/>
      </w:divBdr>
      <w:divsChild>
        <w:div w:id="1587420218">
          <w:marLeft w:val="0"/>
          <w:marRight w:val="0"/>
          <w:marTop w:val="0"/>
          <w:marBottom w:val="0"/>
          <w:divBdr>
            <w:top w:val="none" w:sz="0" w:space="0" w:color="auto"/>
            <w:left w:val="none" w:sz="0" w:space="0" w:color="auto"/>
            <w:bottom w:val="none" w:sz="0" w:space="0" w:color="auto"/>
            <w:right w:val="none" w:sz="0" w:space="0" w:color="auto"/>
          </w:divBdr>
          <w:divsChild>
            <w:div w:id="169805693">
              <w:marLeft w:val="0"/>
              <w:marRight w:val="0"/>
              <w:marTop w:val="0"/>
              <w:marBottom w:val="0"/>
              <w:divBdr>
                <w:top w:val="none" w:sz="0" w:space="0" w:color="auto"/>
                <w:left w:val="none" w:sz="0" w:space="0" w:color="auto"/>
                <w:bottom w:val="none" w:sz="0" w:space="0" w:color="auto"/>
                <w:right w:val="none" w:sz="0" w:space="0" w:color="auto"/>
              </w:divBdr>
              <w:divsChild>
                <w:div w:id="75551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77381">
      <w:bodyDiv w:val="1"/>
      <w:marLeft w:val="0"/>
      <w:marRight w:val="0"/>
      <w:marTop w:val="0"/>
      <w:marBottom w:val="0"/>
      <w:divBdr>
        <w:top w:val="none" w:sz="0" w:space="0" w:color="auto"/>
        <w:left w:val="none" w:sz="0" w:space="0" w:color="auto"/>
        <w:bottom w:val="none" w:sz="0" w:space="0" w:color="auto"/>
        <w:right w:val="none" w:sz="0" w:space="0" w:color="auto"/>
      </w:divBdr>
    </w:div>
    <w:div w:id="1682707483">
      <w:bodyDiv w:val="1"/>
      <w:marLeft w:val="0"/>
      <w:marRight w:val="0"/>
      <w:marTop w:val="0"/>
      <w:marBottom w:val="0"/>
      <w:divBdr>
        <w:top w:val="none" w:sz="0" w:space="0" w:color="auto"/>
        <w:left w:val="none" w:sz="0" w:space="0" w:color="auto"/>
        <w:bottom w:val="none" w:sz="0" w:space="0" w:color="auto"/>
        <w:right w:val="none" w:sz="0" w:space="0" w:color="auto"/>
      </w:divBdr>
      <w:divsChild>
        <w:div w:id="1397631615">
          <w:marLeft w:val="0"/>
          <w:marRight w:val="0"/>
          <w:marTop w:val="0"/>
          <w:marBottom w:val="0"/>
          <w:divBdr>
            <w:top w:val="none" w:sz="0" w:space="0" w:color="auto"/>
            <w:left w:val="none" w:sz="0" w:space="0" w:color="auto"/>
            <w:bottom w:val="none" w:sz="0" w:space="0" w:color="auto"/>
            <w:right w:val="none" w:sz="0" w:space="0" w:color="auto"/>
          </w:divBdr>
          <w:divsChild>
            <w:div w:id="564798298">
              <w:marLeft w:val="0"/>
              <w:marRight w:val="0"/>
              <w:marTop w:val="0"/>
              <w:marBottom w:val="0"/>
              <w:divBdr>
                <w:top w:val="none" w:sz="0" w:space="0" w:color="auto"/>
                <w:left w:val="none" w:sz="0" w:space="0" w:color="auto"/>
                <w:bottom w:val="none" w:sz="0" w:space="0" w:color="auto"/>
                <w:right w:val="none" w:sz="0" w:space="0" w:color="auto"/>
              </w:divBdr>
              <w:divsChild>
                <w:div w:id="12313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89784">
      <w:bodyDiv w:val="1"/>
      <w:marLeft w:val="0"/>
      <w:marRight w:val="0"/>
      <w:marTop w:val="0"/>
      <w:marBottom w:val="0"/>
      <w:divBdr>
        <w:top w:val="none" w:sz="0" w:space="0" w:color="auto"/>
        <w:left w:val="none" w:sz="0" w:space="0" w:color="auto"/>
        <w:bottom w:val="none" w:sz="0" w:space="0" w:color="auto"/>
        <w:right w:val="none" w:sz="0" w:space="0" w:color="auto"/>
      </w:divBdr>
      <w:divsChild>
        <w:div w:id="1503624177">
          <w:marLeft w:val="0"/>
          <w:marRight w:val="0"/>
          <w:marTop w:val="0"/>
          <w:marBottom w:val="0"/>
          <w:divBdr>
            <w:top w:val="none" w:sz="0" w:space="0" w:color="auto"/>
            <w:left w:val="none" w:sz="0" w:space="0" w:color="auto"/>
            <w:bottom w:val="none" w:sz="0" w:space="0" w:color="auto"/>
            <w:right w:val="none" w:sz="0" w:space="0" w:color="auto"/>
          </w:divBdr>
          <w:divsChild>
            <w:div w:id="1794712237">
              <w:marLeft w:val="0"/>
              <w:marRight w:val="0"/>
              <w:marTop w:val="0"/>
              <w:marBottom w:val="0"/>
              <w:divBdr>
                <w:top w:val="none" w:sz="0" w:space="0" w:color="auto"/>
                <w:left w:val="none" w:sz="0" w:space="0" w:color="auto"/>
                <w:bottom w:val="none" w:sz="0" w:space="0" w:color="auto"/>
                <w:right w:val="none" w:sz="0" w:space="0" w:color="auto"/>
              </w:divBdr>
              <w:divsChild>
                <w:div w:id="16816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59564">
      <w:bodyDiv w:val="1"/>
      <w:marLeft w:val="0"/>
      <w:marRight w:val="0"/>
      <w:marTop w:val="0"/>
      <w:marBottom w:val="0"/>
      <w:divBdr>
        <w:top w:val="none" w:sz="0" w:space="0" w:color="auto"/>
        <w:left w:val="none" w:sz="0" w:space="0" w:color="auto"/>
        <w:bottom w:val="none" w:sz="0" w:space="0" w:color="auto"/>
        <w:right w:val="none" w:sz="0" w:space="0" w:color="auto"/>
      </w:divBdr>
      <w:divsChild>
        <w:div w:id="476992791">
          <w:marLeft w:val="0"/>
          <w:marRight w:val="0"/>
          <w:marTop w:val="0"/>
          <w:marBottom w:val="0"/>
          <w:divBdr>
            <w:top w:val="none" w:sz="0" w:space="0" w:color="auto"/>
            <w:left w:val="none" w:sz="0" w:space="0" w:color="auto"/>
            <w:bottom w:val="none" w:sz="0" w:space="0" w:color="auto"/>
            <w:right w:val="none" w:sz="0" w:space="0" w:color="auto"/>
          </w:divBdr>
          <w:divsChild>
            <w:div w:id="534200639">
              <w:marLeft w:val="0"/>
              <w:marRight w:val="0"/>
              <w:marTop w:val="0"/>
              <w:marBottom w:val="0"/>
              <w:divBdr>
                <w:top w:val="none" w:sz="0" w:space="0" w:color="auto"/>
                <w:left w:val="none" w:sz="0" w:space="0" w:color="auto"/>
                <w:bottom w:val="none" w:sz="0" w:space="0" w:color="auto"/>
                <w:right w:val="none" w:sz="0" w:space="0" w:color="auto"/>
              </w:divBdr>
              <w:divsChild>
                <w:div w:id="17540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033946">
      <w:bodyDiv w:val="1"/>
      <w:marLeft w:val="0"/>
      <w:marRight w:val="0"/>
      <w:marTop w:val="0"/>
      <w:marBottom w:val="0"/>
      <w:divBdr>
        <w:top w:val="none" w:sz="0" w:space="0" w:color="auto"/>
        <w:left w:val="none" w:sz="0" w:space="0" w:color="auto"/>
        <w:bottom w:val="none" w:sz="0" w:space="0" w:color="auto"/>
        <w:right w:val="none" w:sz="0" w:space="0" w:color="auto"/>
      </w:divBdr>
      <w:divsChild>
        <w:div w:id="1600679212">
          <w:marLeft w:val="0"/>
          <w:marRight w:val="0"/>
          <w:marTop w:val="0"/>
          <w:marBottom w:val="0"/>
          <w:divBdr>
            <w:top w:val="none" w:sz="0" w:space="0" w:color="auto"/>
            <w:left w:val="none" w:sz="0" w:space="0" w:color="auto"/>
            <w:bottom w:val="none" w:sz="0" w:space="0" w:color="auto"/>
            <w:right w:val="none" w:sz="0" w:space="0" w:color="auto"/>
          </w:divBdr>
          <w:divsChild>
            <w:div w:id="317727562">
              <w:marLeft w:val="0"/>
              <w:marRight w:val="0"/>
              <w:marTop w:val="0"/>
              <w:marBottom w:val="0"/>
              <w:divBdr>
                <w:top w:val="none" w:sz="0" w:space="0" w:color="auto"/>
                <w:left w:val="none" w:sz="0" w:space="0" w:color="auto"/>
                <w:bottom w:val="none" w:sz="0" w:space="0" w:color="auto"/>
                <w:right w:val="none" w:sz="0" w:space="0" w:color="auto"/>
              </w:divBdr>
              <w:divsChild>
                <w:div w:id="1682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84767">
      <w:bodyDiv w:val="1"/>
      <w:marLeft w:val="0"/>
      <w:marRight w:val="0"/>
      <w:marTop w:val="0"/>
      <w:marBottom w:val="0"/>
      <w:divBdr>
        <w:top w:val="none" w:sz="0" w:space="0" w:color="auto"/>
        <w:left w:val="none" w:sz="0" w:space="0" w:color="auto"/>
        <w:bottom w:val="none" w:sz="0" w:space="0" w:color="auto"/>
        <w:right w:val="none" w:sz="0" w:space="0" w:color="auto"/>
      </w:divBdr>
      <w:divsChild>
        <w:div w:id="1149591537">
          <w:marLeft w:val="0"/>
          <w:marRight w:val="0"/>
          <w:marTop w:val="0"/>
          <w:marBottom w:val="0"/>
          <w:divBdr>
            <w:top w:val="none" w:sz="0" w:space="0" w:color="auto"/>
            <w:left w:val="none" w:sz="0" w:space="0" w:color="auto"/>
            <w:bottom w:val="none" w:sz="0" w:space="0" w:color="auto"/>
            <w:right w:val="none" w:sz="0" w:space="0" w:color="auto"/>
          </w:divBdr>
        </w:div>
        <w:div w:id="1456171618">
          <w:marLeft w:val="0"/>
          <w:marRight w:val="0"/>
          <w:marTop w:val="0"/>
          <w:marBottom w:val="0"/>
          <w:divBdr>
            <w:top w:val="none" w:sz="0" w:space="0" w:color="auto"/>
            <w:left w:val="none" w:sz="0" w:space="0" w:color="auto"/>
            <w:bottom w:val="none" w:sz="0" w:space="0" w:color="auto"/>
            <w:right w:val="none" w:sz="0" w:space="0" w:color="auto"/>
          </w:divBdr>
        </w:div>
      </w:divsChild>
    </w:div>
    <w:div w:id="1837380131">
      <w:bodyDiv w:val="1"/>
      <w:marLeft w:val="0"/>
      <w:marRight w:val="0"/>
      <w:marTop w:val="0"/>
      <w:marBottom w:val="0"/>
      <w:divBdr>
        <w:top w:val="none" w:sz="0" w:space="0" w:color="auto"/>
        <w:left w:val="none" w:sz="0" w:space="0" w:color="auto"/>
        <w:bottom w:val="none" w:sz="0" w:space="0" w:color="auto"/>
        <w:right w:val="none" w:sz="0" w:space="0" w:color="auto"/>
      </w:divBdr>
      <w:divsChild>
        <w:div w:id="1673215206">
          <w:marLeft w:val="0"/>
          <w:marRight w:val="0"/>
          <w:marTop w:val="0"/>
          <w:marBottom w:val="0"/>
          <w:divBdr>
            <w:top w:val="none" w:sz="0" w:space="0" w:color="auto"/>
            <w:left w:val="none" w:sz="0" w:space="0" w:color="auto"/>
            <w:bottom w:val="none" w:sz="0" w:space="0" w:color="auto"/>
            <w:right w:val="none" w:sz="0" w:space="0" w:color="auto"/>
          </w:divBdr>
          <w:divsChild>
            <w:div w:id="1904295960">
              <w:marLeft w:val="0"/>
              <w:marRight w:val="0"/>
              <w:marTop w:val="0"/>
              <w:marBottom w:val="0"/>
              <w:divBdr>
                <w:top w:val="none" w:sz="0" w:space="0" w:color="auto"/>
                <w:left w:val="none" w:sz="0" w:space="0" w:color="auto"/>
                <w:bottom w:val="none" w:sz="0" w:space="0" w:color="auto"/>
                <w:right w:val="none" w:sz="0" w:space="0" w:color="auto"/>
              </w:divBdr>
              <w:divsChild>
                <w:div w:id="13402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17599">
      <w:bodyDiv w:val="1"/>
      <w:marLeft w:val="0"/>
      <w:marRight w:val="0"/>
      <w:marTop w:val="0"/>
      <w:marBottom w:val="0"/>
      <w:divBdr>
        <w:top w:val="none" w:sz="0" w:space="0" w:color="auto"/>
        <w:left w:val="none" w:sz="0" w:space="0" w:color="auto"/>
        <w:bottom w:val="none" w:sz="0" w:space="0" w:color="auto"/>
        <w:right w:val="none" w:sz="0" w:space="0" w:color="auto"/>
      </w:divBdr>
      <w:divsChild>
        <w:div w:id="1989624189">
          <w:marLeft w:val="0"/>
          <w:marRight w:val="0"/>
          <w:marTop w:val="0"/>
          <w:marBottom w:val="0"/>
          <w:divBdr>
            <w:top w:val="none" w:sz="0" w:space="0" w:color="auto"/>
            <w:left w:val="none" w:sz="0" w:space="0" w:color="auto"/>
            <w:bottom w:val="none" w:sz="0" w:space="0" w:color="auto"/>
            <w:right w:val="none" w:sz="0" w:space="0" w:color="auto"/>
          </w:divBdr>
          <w:divsChild>
            <w:div w:id="1771778051">
              <w:marLeft w:val="0"/>
              <w:marRight w:val="0"/>
              <w:marTop w:val="0"/>
              <w:marBottom w:val="0"/>
              <w:divBdr>
                <w:top w:val="none" w:sz="0" w:space="0" w:color="auto"/>
                <w:left w:val="none" w:sz="0" w:space="0" w:color="auto"/>
                <w:bottom w:val="none" w:sz="0" w:space="0" w:color="auto"/>
                <w:right w:val="none" w:sz="0" w:space="0" w:color="auto"/>
              </w:divBdr>
              <w:divsChild>
                <w:div w:id="20104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02529">
      <w:bodyDiv w:val="1"/>
      <w:marLeft w:val="0"/>
      <w:marRight w:val="0"/>
      <w:marTop w:val="0"/>
      <w:marBottom w:val="0"/>
      <w:divBdr>
        <w:top w:val="none" w:sz="0" w:space="0" w:color="auto"/>
        <w:left w:val="none" w:sz="0" w:space="0" w:color="auto"/>
        <w:bottom w:val="none" w:sz="0" w:space="0" w:color="auto"/>
        <w:right w:val="none" w:sz="0" w:space="0" w:color="auto"/>
      </w:divBdr>
      <w:divsChild>
        <w:div w:id="683047754">
          <w:marLeft w:val="0"/>
          <w:marRight w:val="0"/>
          <w:marTop w:val="0"/>
          <w:marBottom w:val="0"/>
          <w:divBdr>
            <w:top w:val="none" w:sz="0" w:space="0" w:color="auto"/>
            <w:left w:val="none" w:sz="0" w:space="0" w:color="auto"/>
            <w:bottom w:val="none" w:sz="0" w:space="0" w:color="auto"/>
            <w:right w:val="none" w:sz="0" w:space="0" w:color="auto"/>
          </w:divBdr>
          <w:divsChild>
            <w:div w:id="891355674">
              <w:marLeft w:val="0"/>
              <w:marRight w:val="0"/>
              <w:marTop w:val="0"/>
              <w:marBottom w:val="0"/>
              <w:divBdr>
                <w:top w:val="none" w:sz="0" w:space="0" w:color="auto"/>
                <w:left w:val="none" w:sz="0" w:space="0" w:color="auto"/>
                <w:bottom w:val="none" w:sz="0" w:space="0" w:color="auto"/>
                <w:right w:val="none" w:sz="0" w:space="0" w:color="auto"/>
              </w:divBdr>
              <w:divsChild>
                <w:div w:id="15412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5953">
      <w:bodyDiv w:val="1"/>
      <w:marLeft w:val="0"/>
      <w:marRight w:val="0"/>
      <w:marTop w:val="0"/>
      <w:marBottom w:val="0"/>
      <w:divBdr>
        <w:top w:val="none" w:sz="0" w:space="0" w:color="auto"/>
        <w:left w:val="none" w:sz="0" w:space="0" w:color="auto"/>
        <w:bottom w:val="none" w:sz="0" w:space="0" w:color="auto"/>
        <w:right w:val="none" w:sz="0" w:space="0" w:color="auto"/>
      </w:divBdr>
      <w:divsChild>
        <w:div w:id="582253853">
          <w:marLeft w:val="0"/>
          <w:marRight w:val="0"/>
          <w:marTop w:val="0"/>
          <w:marBottom w:val="0"/>
          <w:divBdr>
            <w:top w:val="none" w:sz="0" w:space="0" w:color="auto"/>
            <w:left w:val="none" w:sz="0" w:space="0" w:color="auto"/>
            <w:bottom w:val="none" w:sz="0" w:space="0" w:color="auto"/>
            <w:right w:val="none" w:sz="0" w:space="0" w:color="auto"/>
          </w:divBdr>
          <w:divsChild>
            <w:div w:id="220287663">
              <w:marLeft w:val="0"/>
              <w:marRight w:val="0"/>
              <w:marTop w:val="0"/>
              <w:marBottom w:val="0"/>
              <w:divBdr>
                <w:top w:val="none" w:sz="0" w:space="0" w:color="auto"/>
                <w:left w:val="none" w:sz="0" w:space="0" w:color="auto"/>
                <w:bottom w:val="none" w:sz="0" w:space="0" w:color="auto"/>
                <w:right w:val="none" w:sz="0" w:space="0" w:color="auto"/>
              </w:divBdr>
              <w:divsChild>
                <w:div w:id="13830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49778">
      <w:bodyDiv w:val="1"/>
      <w:marLeft w:val="0"/>
      <w:marRight w:val="0"/>
      <w:marTop w:val="0"/>
      <w:marBottom w:val="0"/>
      <w:divBdr>
        <w:top w:val="none" w:sz="0" w:space="0" w:color="auto"/>
        <w:left w:val="none" w:sz="0" w:space="0" w:color="auto"/>
        <w:bottom w:val="none" w:sz="0" w:space="0" w:color="auto"/>
        <w:right w:val="none" w:sz="0" w:space="0" w:color="auto"/>
      </w:divBdr>
      <w:divsChild>
        <w:div w:id="292909591">
          <w:marLeft w:val="0"/>
          <w:marRight w:val="0"/>
          <w:marTop w:val="0"/>
          <w:marBottom w:val="0"/>
          <w:divBdr>
            <w:top w:val="none" w:sz="0" w:space="0" w:color="auto"/>
            <w:left w:val="none" w:sz="0" w:space="0" w:color="auto"/>
            <w:bottom w:val="none" w:sz="0" w:space="0" w:color="auto"/>
            <w:right w:val="none" w:sz="0" w:space="0" w:color="auto"/>
          </w:divBdr>
          <w:divsChild>
            <w:div w:id="114830723">
              <w:marLeft w:val="0"/>
              <w:marRight w:val="0"/>
              <w:marTop w:val="0"/>
              <w:marBottom w:val="0"/>
              <w:divBdr>
                <w:top w:val="none" w:sz="0" w:space="0" w:color="auto"/>
                <w:left w:val="none" w:sz="0" w:space="0" w:color="auto"/>
                <w:bottom w:val="none" w:sz="0" w:space="0" w:color="auto"/>
                <w:right w:val="none" w:sz="0" w:space="0" w:color="auto"/>
              </w:divBdr>
              <w:divsChild>
                <w:div w:id="1124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77062">
      <w:bodyDiv w:val="1"/>
      <w:marLeft w:val="0"/>
      <w:marRight w:val="0"/>
      <w:marTop w:val="0"/>
      <w:marBottom w:val="0"/>
      <w:divBdr>
        <w:top w:val="none" w:sz="0" w:space="0" w:color="auto"/>
        <w:left w:val="none" w:sz="0" w:space="0" w:color="auto"/>
        <w:bottom w:val="none" w:sz="0" w:space="0" w:color="auto"/>
        <w:right w:val="none" w:sz="0" w:space="0" w:color="auto"/>
      </w:divBdr>
      <w:divsChild>
        <w:div w:id="1207916663">
          <w:marLeft w:val="0"/>
          <w:marRight w:val="0"/>
          <w:marTop w:val="0"/>
          <w:marBottom w:val="0"/>
          <w:divBdr>
            <w:top w:val="none" w:sz="0" w:space="0" w:color="auto"/>
            <w:left w:val="none" w:sz="0" w:space="0" w:color="auto"/>
            <w:bottom w:val="none" w:sz="0" w:space="0" w:color="auto"/>
            <w:right w:val="none" w:sz="0" w:space="0" w:color="auto"/>
          </w:divBdr>
          <w:divsChild>
            <w:div w:id="248395631">
              <w:marLeft w:val="0"/>
              <w:marRight w:val="0"/>
              <w:marTop w:val="0"/>
              <w:marBottom w:val="0"/>
              <w:divBdr>
                <w:top w:val="none" w:sz="0" w:space="0" w:color="auto"/>
                <w:left w:val="none" w:sz="0" w:space="0" w:color="auto"/>
                <w:bottom w:val="none" w:sz="0" w:space="0" w:color="auto"/>
                <w:right w:val="none" w:sz="0" w:space="0" w:color="auto"/>
              </w:divBdr>
              <w:divsChild>
                <w:div w:id="5824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365694">
      <w:bodyDiv w:val="1"/>
      <w:marLeft w:val="0"/>
      <w:marRight w:val="0"/>
      <w:marTop w:val="0"/>
      <w:marBottom w:val="0"/>
      <w:divBdr>
        <w:top w:val="none" w:sz="0" w:space="0" w:color="auto"/>
        <w:left w:val="none" w:sz="0" w:space="0" w:color="auto"/>
        <w:bottom w:val="none" w:sz="0" w:space="0" w:color="auto"/>
        <w:right w:val="none" w:sz="0" w:space="0" w:color="auto"/>
      </w:divBdr>
      <w:divsChild>
        <w:div w:id="431970577">
          <w:marLeft w:val="0"/>
          <w:marRight w:val="0"/>
          <w:marTop w:val="0"/>
          <w:marBottom w:val="0"/>
          <w:divBdr>
            <w:top w:val="none" w:sz="0" w:space="0" w:color="auto"/>
            <w:left w:val="none" w:sz="0" w:space="0" w:color="auto"/>
            <w:bottom w:val="none" w:sz="0" w:space="0" w:color="auto"/>
            <w:right w:val="none" w:sz="0" w:space="0" w:color="auto"/>
          </w:divBdr>
          <w:divsChild>
            <w:div w:id="156119124">
              <w:marLeft w:val="0"/>
              <w:marRight w:val="0"/>
              <w:marTop w:val="0"/>
              <w:marBottom w:val="0"/>
              <w:divBdr>
                <w:top w:val="none" w:sz="0" w:space="0" w:color="auto"/>
                <w:left w:val="none" w:sz="0" w:space="0" w:color="auto"/>
                <w:bottom w:val="none" w:sz="0" w:space="0" w:color="auto"/>
                <w:right w:val="none" w:sz="0" w:space="0" w:color="auto"/>
              </w:divBdr>
              <w:divsChild>
                <w:div w:id="45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3901">
      <w:bodyDiv w:val="1"/>
      <w:marLeft w:val="0"/>
      <w:marRight w:val="0"/>
      <w:marTop w:val="0"/>
      <w:marBottom w:val="0"/>
      <w:divBdr>
        <w:top w:val="none" w:sz="0" w:space="0" w:color="auto"/>
        <w:left w:val="none" w:sz="0" w:space="0" w:color="auto"/>
        <w:bottom w:val="none" w:sz="0" w:space="0" w:color="auto"/>
        <w:right w:val="none" w:sz="0" w:space="0" w:color="auto"/>
      </w:divBdr>
      <w:divsChild>
        <w:div w:id="1043481294">
          <w:marLeft w:val="0"/>
          <w:marRight w:val="0"/>
          <w:marTop w:val="0"/>
          <w:marBottom w:val="0"/>
          <w:divBdr>
            <w:top w:val="none" w:sz="0" w:space="0" w:color="auto"/>
            <w:left w:val="none" w:sz="0" w:space="0" w:color="auto"/>
            <w:bottom w:val="none" w:sz="0" w:space="0" w:color="auto"/>
            <w:right w:val="none" w:sz="0" w:space="0" w:color="auto"/>
          </w:divBdr>
          <w:divsChild>
            <w:div w:id="496460925">
              <w:marLeft w:val="0"/>
              <w:marRight w:val="0"/>
              <w:marTop w:val="0"/>
              <w:marBottom w:val="0"/>
              <w:divBdr>
                <w:top w:val="none" w:sz="0" w:space="0" w:color="auto"/>
                <w:left w:val="none" w:sz="0" w:space="0" w:color="auto"/>
                <w:bottom w:val="none" w:sz="0" w:space="0" w:color="auto"/>
                <w:right w:val="none" w:sz="0" w:space="0" w:color="auto"/>
              </w:divBdr>
              <w:divsChild>
                <w:div w:id="168874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009C7-50EC-485D-91DF-A4F3C8C91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912C162-16F0-49B9-A8CD-78574F396650}">
  <ds:schemaRefs>
    <ds:schemaRef ds:uri="http://schemas.microsoft.com/sharepoint/v3/contenttype/forms"/>
  </ds:schemaRefs>
</ds:datastoreItem>
</file>

<file path=customXml/itemProps3.xml><?xml version="1.0" encoding="utf-8"?>
<ds:datastoreItem xmlns:ds="http://schemas.openxmlformats.org/officeDocument/2006/customXml" ds:itemID="{0682014B-5F9D-4D0B-85CD-52608565B835}">
  <ds:schemaRefs>
    <ds:schemaRef ds:uri="http://schemas.openxmlformats.org/officeDocument/2006/bibliography"/>
  </ds:schemaRefs>
</ds:datastoreItem>
</file>

<file path=customXml/itemProps4.xml><?xml version="1.0" encoding="utf-8"?>
<ds:datastoreItem xmlns:ds="http://schemas.openxmlformats.org/officeDocument/2006/customXml" ds:itemID="{AF78C86A-1096-48C1-889E-285D0106E9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3539</Words>
  <Characters>19609</Characters>
  <Application>Microsoft Office Word</Application>
  <DocSecurity>0</DocSecurity>
  <Lines>653</Lines>
  <Paragraphs>312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TORRES SANCHEZ</dc:creator>
  <cp:keywords/>
  <dc:description/>
  <cp:lastModifiedBy>MARIA GABRIELA RUIZ CONTRERAS</cp:lastModifiedBy>
  <cp:revision>2</cp:revision>
  <cp:lastPrinted>2026-04-07T23:51:00Z</cp:lastPrinted>
  <dcterms:created xsi:type="dcterms:W3CDTF">2026-08-11T21:22:00Z</dcterms:created>
  <dcterms:modified xsi:type="dcterms:W3CDTF">2026-08-11T21:22:00Z</dcterms:modified>
</cp:coreProperties>
</file>